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right" w:leader="dot" w:pos="14799"/>
        </w:tabs>
        <w:jc w:val="center"/>
        <w:rPr>
          <w:rFonts w:hint="eastAsia" w:ascii="黑体" w:hAnsi="黑体" w:eastAsia="黑体" w:cs="黑体"/>
          <w:sz w:val="44"/>
          <w:szCs w:val="44"/>
          <w:lang w:val="en-US" w:eastAsia="zh-CN"/>
        </w:rPr>
      </w:pPr>
      <w:r>
        <w:rPr>
          <w:rFonts w:hint="eastAsia" w:ascii="黑体" w:hAnsi="黑体" w:eastAsia="黑体" w:cs="黑体"/>
          <w:sz w:val="44"/>
          <w:szCs w:val="44"/>
        </w:rPr>
        <w:t>2021年部门预算信息公开目录</w:t>
      </w:r>
      <w:r>
        <w:rPr>
          <w:rFonts w:hint="eastAsia" w:ascii="宋体" w:hAnsi="宋体" w:eastAsia="宋体" w:cs="宋体"/>
          <w:sz w:val="44"/>
          <w:szCs w:val="44"/>
          <w:lang w:val="en-US" w:eastAsia="zh-CN"/>
        </w:rPr>
        <w:t>(</w:t>
      </w:r>
      <w:r>
        <w:rPr>
          <w:rFonts w:hint="eastAsia" w:ascii="宋体" w:hAnsi="宋体" w:eastAsia="宋体" w:cs="宋体"/>
          <w:sz w:val="44"/>
          <w:szCs w:val="44"/>
        </w:rPr>
        <w:t>唐山师范学院玉田分校附属小学</w:t>
      </w:r>
      <w:r>
        <w:rPr>
          <w:rFonts w:hint="eastAsia" w:ascii="宋体" w:hAnsi="宋体" w:eastAsia="宋体" w:cs="宋体"/>
          <w:sz w:val="44"/>
          <w:szCs w:val="44"/>
          <w:lang w:val="en-US" w:eastAsia="zh-CN"/>
        </w:rPr>
        <w:t>)</w:t>
      </w:r>
    </w:p>
    <w:p>
      <w:pPr>
        <w:jc w:val="center"/>
        <w:rPr>
          <w:rFonts w:ascii="黑体" w:hAnsi="黑体" w:eastAsia="黑体" w:cs="黑体"/>
          <w:sz w:val="44"/>
          <w:szCs w:val="44"/>
        </w:rPr>
      </w:pPr>
    </w:p>
    <w:p>
      <w:pPr>
        <w:jc w:val="center"/>
        <w:rPr>
          <w:rFonts w:ascii="黑体" w:hAnsi="黑体" w:eastAsia="黑体" w:cs="黑体"/>
          <w:sz w:val="44"/>
          <w:szCs w:val="44"/>
        </w:rPr>
      </w:pPr>
    </w:p>
    <w:p>
      <w:pPr>
        <w:pStyle w:val="7"/>
        <w:tabs>
          <w:tab w:val="right" w:leader="dot" w:pos="14799"/>
        </w:tabs>
        <w:rPr>
          <w:rFonts w:ascii="黑体" w:hAnsi="黑体" w:eastAsia="黑体" w:cs="黑体"/>
        </w:rPr>
      </w:pPr>
    </w:p>
    <w:p>
      <w:pPr>
        <w:pStyle w:val="7"/>
        <w:tabs>
          <w:tab w:val="right" w:leader="dot" w:pos="14799"/>
        </w:tabs>
        <w:rPr>
          <w:rFonts w:asciiTheme="majorEastAsia" w:hAnsiTheme="majorEastAsia" w:eastAsiaTheme="majorEastAsia"/>
          <w:sz w:val="28"/>
          <w:szCs w:val="28"/>
        </w:rPr>
      </w:pPr>
      <w:r>
        <w:rPr>
          <w:rFonts w:hint="eastAsia"/>
        </w:rPr>
        <w:fldChar w:fldCharType="begin"/>
      </w:r>
      <w:r>
        <w:rPr>
          <w:rFonts w:hint="eastAsia"/>
        </w:rPr>
        <w:instrText xml:space="preserve">TOC \o "1-3" \h \u </w:instrText>
      </w:r>
      <w:r>
        <w:rPr>
          <w:rFonts w:hint="eastAsia"/>
        </w:rPr>
        <w:fldChar w:fldCharType="separate"/>
      </w:r>
      <w:r>
        <w:fldChar w:fldCharType="begin"/>
      </w:r>
      <w:r>
        <w:instrText xml:space="preserve"> HYPERLINK \l "_Toc19240" </w:instrText>
      </w:r>
      <w:r>
        <w:fldChar w:fldCharType="separate"/>
      </w:r>
      <w:r>
        <w:rPr>
          <w:rFonts w:hint="eastAsia" w:asciiTheme="majorEastAsia" w:hAnsiTheme="majorEastAsia" w:eastAsiaTheme="majorEastAsia"/>
          <w:b/>
          <w:sz w:val="28"/>
          <w:szCs w:val="28"/>
        </w:rPr>
        <w:t>单位预算公开表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_Toc19240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3</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"_Toc23589" </w:instrText>
      </w:r>
      <w:r>
        <w:fldChar w:fldCharType="separate"/>
      </w:r>
      <w:r>
        <w:rPr>
          <w:rFonts w:hint="eastAsia" w:asciiTheme="majorEastAsia" w:hAnsiTheme="majorEastAsia" w:eastAsiaTheme="majorEastAsia"/>
          <w:sz w:val="28"/>
          <w:szCs w:val="28"/>
        </w:rPr>
        <w:t>单位预算收支总表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_Toc23589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3</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"_Toc32143" </w:instrText>
      </w:r>
      <w:r>
        <w:fldChar w:fldCharType="separate"/>
      </w:r>
      <w:r>
        <w:rPr>
          <w:rFonts w:hint="eastAsia" w:asciiTheme="majorEastAsia" w:hAnsiTheme="majorEastAsia" w:eastAsiaTheme="majorEastAsia"/>
          <w:sz w:val="28"/>
          <w:szCs w:val="28"/>
        </w:rPr>
        <w:t>单位预算收入总表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_Toc32143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6</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"_Toc5915" </w:instrText>
      </w:r>
      <w:r>
        <w:fldChar w:fldCharType="separate"/>
      </w:r>
      <w:r>
        <w:rPr>
          <w:rFonts w:hint="eastAsia" w:asciiTheme="majorEastAsia" w:hAnsiTheme="majorEastAsia" w:eastAsiaTheme="majorEastAsia"/>
          <w:sz w:val="28"/>
          <w:szCs w:val="28"/>
        </w:rPr>
        <w:t>单位预算支出总表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_Toc5915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7</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"_Toc8265" </w:instrText>
      </w:r>
      <w:r>
        <w:fldChar w:fldCharType="separate"/>
      </w:r>
      <w:r>
        <w:rPr>
          <w:rFonts w:hint="eastAsia" w:asciiTheme="majorEastAsia" w:hAnsiTheme="majorEastAsia" w:eastAsiaTheme="majorEastAsia"/>
          <w:sz w:val="28"/>
          <w:szCs w:val="28"/>
        </w:rPr>
        <w:t>单位预算财政拨款收支总表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_Toc8265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8</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"_Toc21947" </w:instrText>
      </w:r>
      <w:r>
        <w:fldChar w:fldCharType="separate"/>
      </w:r>
      <w:r>
        <w:rPr>
          <w:rFonts w:hint="eastAsia" w:asciiTheme="majorEastAsia" w:hAnsiTheme="majorEastAsia" w:eastAsiaTheme="majorEastAsia"/>
          <w:sz w:val="28"/>
          <w:szCs w:val="28"/>
        </w:rPr>
        <w:t>单位预算一般公共预算财政拨款支出表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_Toc21947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11</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"_Toc2852" </w:instrText>
      </w:r>
      <w:r>
        <w:fldChar w:fldCharType="separate"/>
      </w:r>
      <w:r>
        <w:rPr>
          <w:rFonts w:hint="eastAsia" w:asciiTheme="majorEastAsia" w:hAnsiTheme="majorEastAsia" w:eastAsiaTheme="majorEastAsia"/>
          <w:sz w:val="28"/>
          <w:szCs w:val="28"/>
        </w:rPr>
        <w:t>单位预算一般公共预算财政拨款基本支出表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_Toc2852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12</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"_Toc20375" </w:instrText>
      </w:r>
      <w:r>
        <w:fldChar w:fldCharType="separate"/>
      </w:r>
      <w:r>
        <w:rPr>
          <w:rFonts w:hint="eastAsia" w:asciiTheme="majorEastAsia" w:hAnsiTheme="majorEastAsia" w:eastAsiaTheme="majorEastAsia"/>
          <w:sz w:val="28"/>
          <w:szCs w:val="28"/>
        </w:rPr>
        <w:t>单位预算政府基金预算财政拨款支出表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_Toc20375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14</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"_Toc25188" </w:instrText>
      </w:r>
      <w:r>
        <w:fldChar w:fldCharType="separate"/>
      </w:r>
      <w:r>
        <w:rPr>
          <w:rFonts w:hint="eastAsia" w:asciiTheme="majorEastAsia" w:hAnsiTheme="majorEastAsia" w:eastAsiaTheme="majorEastAsia"/>
          <w:sz w:val="28"/>
          <w:szCs w:val="28"/>
        </w:rPr>
        <w:t>单位预算国有资本经营预算财政拨款支出表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_Toc25188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15</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"_Toc7930" </w:instrText>
      </w:r>
      <w:r>
        <w:fldChar w:fldCharType="separate"/>
      </w:r>
      <w:r>
        <w:rPr>
          <w:rFonts w:hint="eastAsia" w:asciiTheme="majorEastAsia" w:hAnsiTheme="majorEastAsia" w:eastAsiaTheme="majorEastAsia"/>
          <w:sz w:val="28"/>
          <w:szCs w:val="28"/>
        </w:rPr>
        <w:t>单位预算财政拨款“三公”经费支出表</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_Toc7930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16</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rPr>
          <w:rFonts w:asciiTheme="majorEastAsia" w:hAnsiTheme="majorEastAsia" w:eastAsiaTheme="majorEastAsia"/>
          <w:sz w:val="28"/>
          <w:szCs w:val="28"/>
        </w:rPr>
      </w:pPr>
    </w:p>
    <w:p>
      <w:pPr>
        <w:pStyle w:val="7"/>
        <w:tabs>
          <w:tab w:val="right" w:leader="dot" w:pos="14799"/>
        </w:tabs>
        <w:rPr>
          <w:rFonts w:asciiTheme="majorEastAsia" w:hAnsiTheme="majorEastAsia" w:eastAsiaTheme="majorEastAsia"/>
          <w:sz w:val="28"/>
          <w:szCs w:val="28"/>
        </w:rPr>
      </w:pPr>
      <w:r>
        <w:fldChar w:fldCharType="begin"/>
      </w:r>
      <w:r>
        <w:instrText xml:space="preserve"> HYPERLINK \l "_Toc2549" </w:instrText>
      </w:r>
      <w:r>
        <w:fldChar w:fldCharType="separate"/>
      </w:r>
      <w:r>
        <w:rPr>
          <w:rFonts w:hint="eastAsia" w:asciiTheme="majorEastAsia" w:hAnsiTheme="majorEastAsia" w:eastAsiaTheme="majorEastAsia"/>
          <w:b/>
          <w:sz w:val="28"/>
          <w:szCs w:val="28"/>
        </w:rPr>
        <w:t>单位预算信息公开情况说明</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_Toc2549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17</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"_Toc10178" </w:instrText>
      </w:r>
      <w:r>
        <w:fldChar w:fldCharType="separate"/>
      </w:r>
      <w:r>
        <w:rPr>
          <w:rFonts w:hint="eastAsia" w:asciiTheme="majorEastAsia" w:hAnsiTheme="majorEastAsia" w:eastAsiaTheme="majorEastAsia"/>
          <w:sz w:val="28"/>
          <w:szCs w:val="28"/>
        </w:rPr>
        <w:t>一、单位职责及机构设置情况</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_Toc10178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17</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"_Toc12112" </w:instrText>
      </w:r>
      <w:r>
        <w:fldChar w:fldCharType="separate"/>
      </w:r>
      <w:r>
        <w:rPr>
          <w:rFonts w:hint="eastAsia" w:asciiTheme="majorEastAsia" w:hAnsiTheme="majorEastAsia" w:eastAsiaTheme="majorEastAsia"/>
          <w:sz w:val="28"/>
          <w:szCs w:val="28"/>
        </w:rPr>
        <w:t>二、单位预算安排的总体情况</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_Toc12112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18</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"_Toc15920" </w:instrText>
      </w:r>
      <w:r>
        <w:fldChar w:fldCharType="separate"/>
      </w:r>
      <w:r>
        <w:rPr>
          <w:rFonts w:hint="eastAsia" w:asciiTheme="majorEastAsia" w:hAnsiTheme="majorEastAsia" w:eastAsiaTheme="majorEastAsia"/>
          <w:sz w:val="28"/>
          <w:szCs w:val="28"/>
        </w:rPr>
        <w:t>三、机关运行经费安排情况</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_Toc15920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18</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"_Toc1956" </w:instrText>
      </w:r>
      <w:r>
        <w:fldChar w:fldCharType="separate"/>
      </w:r>
      <w:r>
        <w:rPr>
          <w:rFonts w:hint="eastAsia" w:asciiTheme="majorEastAsia" w:hAnsiTheme="majorEastAsia" w:eastAsiaTheme="majorEastAsia"/>
          <w:sz w:val="28"/>
          <w:szCs w:val="28"/>
        </w:rPr>
        <w:t>四、财政拨款</w:t>
      </w:r>
      <w:r>
        <w:rPr>
          <w:rFonts w:hint="cs" w:asciiTheme="majorEastAsia" w:hAnsiTheme="majorEastAsia" w:eastAsiaTheme="majorEastAsia"/>
          <w:sz w:val="28"/>
          <w:szCs w:val="28"/>
        </w:rPr>
        <w:t>“</w:t>
      </w:r>
      <w:r>
        <w:rPr>
          <w:rFonts w:hint="eastAsia" w:asciiTheme="majorEastAsia" w:hAnsiTheme="majorEastAsia" w:eastAsiaTheme="majorEastAsia"/>
          <w:sz w:val="28"/>
          <w:szCs w:val="28"/>
        </w:rPr>
        <w:t>三公</w:t>
      </w:r>
      <w:r>
        <w:rPr>
          <w:rFonts w:hint="cs" w:asciiTheme="majorEastAsia" w:hAnsiTheme="majorEastAsia" w:eastAsiaTheme="majorEastAsia"/>
          <w:sz w:val="28"/>
          <w:szCs w:val="28"/>
        </w:rPr>
        <w:t>”</w:t>
      </w:r>
      <w:r>
        <w:rPr>
          <w:rFonts w:hint="eastAsia" w:asciiTheme="majorEastAsia" w:hAnsiTheme="majorEastAsia" w:eastAsiaTheme="majorEastAsia"/>
          <w:sz w:val="28"/>
          <w:szCs w:val="28"/>
        </w:rPr>
        <w:t>经费预算情况及增减变化原因</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_Toc1956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19</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"_Toc21762" </w:instrText>
      </w:r>
      <w:r>
        <w:fldChar w:fldCharType="separate"/>
      </w:r>
      <w:r>
        <w:rPr>
          <w:rFonts w:hint="eastAsia" w:asciiTheme="majorEastAsia" w:hAnsiTheme="majorEastAsia" w:eastAsiaTheme="majorEastAsia"/>
          <w:sz w:val="28"/>
          <w:szCs w:val="28"/>
        </w:rPr>
        <w:t>五、预算绩效信息</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_Toc21762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19</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"_Toc3051" </w:instrText>
      </w:r>
      <w:r>
        <w:fldChar w:fldCharType="separate"/>
      </w:r>
      <w:r>
        <w:rPr>
          <w:rFonts w:hint="eastAsia" w:asciiTheme="majorEastAsia" w:hAnsiTheme="majorEastAsia" w:eastAsiaTheme="majorEastAsia"/>
          <w:sz w:val="28"/>
          <w:szCs w:val="28"/>
        </w:rPr>
        <w:t>六、政府采购预算情况</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_Toc3051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20</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"_Toc30100" </w:instrText>
      </w:r>
      <w:r>
        <w:fldChar w:fldCharType="separate"/>
      </w:r>
      <w:r>
        <w:rPr>
          <w:rFonts w:hint="eastAsia" w:asciiTheme="majorEastAsia" w:hAnsiTheme="majorEastAsia" w:eastAsiaTheme="majorEastAsia"/>
          <w:sz w:val="28"/>
          <w:szCs w:val="28"/>
        </w:rPr>
        <w:t>七、国有资产信息</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_Toc30100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21</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rPr>
          <w:rFonts w:asciiTheme="majorEastAsia" w:hAnsiTheme="majorEastAsia" w:eastAsiaTheme="majorEastAsia"/>
          <w:sz w:val="28"/>
          <w:szCs w:val="28"/>
        </w:rPr>
      </w:pPr>
      <w:r>
        <w:fldChar w:fldCharType="begin"/>
      </w:r>
      <w:r>
        <w:instrText xml:space="preserve"> HYPERLINK \l "_Toc2847" </w:instrText>
      </w:r>
      <w:r>
        <w:fldChar w:fldCharType="separate"/>
      </w:r>
      <w:r>
        <w:rPr>
          <w:rFonts w:hint="eastAsia" w:asciiTheme="majorEastAsia" w:hAnsiTheme="majorEastAsia" w:eastAsiaTheme="majorEastAsia"/>
          <w:sz w:val="28"/>
          <w:szCs w:val="28"/>
        </w:rPr>
        <w:t>八、名词解释</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_Toc2847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22</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8"/>
        <w:tabs>
          <w:tab w:val="right" w:leader="dot" w:pos="14799"/>
        </w:tabs>
      </w:pPr>
      <w:r>
        <w:fldChar w:fldCharType="begin"/>
      </w:r>
      <w:r>
        <w:instrText xml:space="preserve"> HYPERLINK \l "_Toc6622" </w:instrText>
      </w:r>
      <w:r>
        <w:fldChar w:fldCharType="separate"/>
      </w:r>
      <w:r>
        <w:rPr>
          <w:rFonts w:hint="eastAsia" w:asciiTheme="majorEastAsia" w:hAnsiTheme="majorEastAsia" w:eastAsiaTheme="majorEastAsia"/>
          <w:sz w:val="28"/>
          <w:szCs w:val="28"/>
        </w:rPr>
        <w:t>九、其他需要说明的事项</w:t>
      </w:r>
      <w:r>
        <w:rPr>
          <w:rFonts w:asciiTheme="majorEastAsia" w:hAnsiTheme="majorEastAsia" w:eastAsiaTheme="majorEastAsia"/>
          <w:sz w:val="28"/>
          <w:szCs w:val="28"/>
        </w:rPr>
        <w:tab/>
      </w: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PAGEREF _Toc6622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rPr>
        <w:t>23</w:t>
      </w:r>
      <w:r>
        <w:rPr>
          <w:rFonts w:asciiTheme="majorEastAsia" w:hAnsiTheme="majorEastAsia" w:eastAsiaTheme="majorEastAsia"/>
          <w:sz w:val="28"/>
          <w:szCs w:val="28"/>
        </w:rPr>
        <w:fldChar w:fldCharType="end"/>
      </w:r>
      <w:r>
        <w:rPr>
          <w:rFonts w:asciiTheme="majorEastAsia" w:hAnsiTheme="majorEastAsia" w:eastAsiaTheme="majorEastAsia"/>
          <w:sz w:val="28"/>
          <w:szCs w:val="28"/>
        </w:rPr>
        <w:fldChar w:fldCharType="end"/>
      </w:r>
    </w:p>
    <w:p>
      <w:pPr>
        <w:pStyle w:val="2"/>
      </w:pPr>
      <w:r>
        <w:rPr>
          <w:rFonts w:hint="eastAsia"/>
        </w:rPr>
        <w:fldChar w:fldCharType="end"/>
      </w:r>
    </w:p>
    <w:p>
      <w:pPr>
        <w:pStyle w:val="2"/>
        <w:jc w:val="center"/>
      </w:pPr>
      <w:bookmarkStart w:id="0" w:name="_Toc19240"/>
    </w:p>
    <w:p/>
    <w:p/>
    <w:p/>
    <w:p>
      <w:pPr>
        <w:pStyle w:val="2"/>
        <w:jc w:val="center"/>
      </w:pPr>
      <w:r>
        <w:rPr>
          <w:rFonts w:hint="eastAsia"/>
        </w:rPr>
        <w:t>单位预算公开表</w:t>
      </w:r>
      <w:bookmarkEnd w:id="0"/>
    </w:p>
    <w:p>
      <w:pPr>
        <w:jc w:val="center"/>
        <w:outlineLvl w:val="3"/>
        <w:rPr>
          <w:rFonts w:ascii="方正小标宋_GBK" w:eastAsia="方正小标宋_GBK"/>
          <w:sz w:val="44"/>
        </w:rPr>
      </w:pPr>
      <w:r>
        <w:rPr>
          <w:rFonts w:hint="eastAsia" w:ascii="方正小标宋_GBK" w:eastAsia="方正小标宋_GBK"/>
          <w:sz w:val="44"/>
        </w:rPr>
        <w:t>十五、唐山师院玉田分校附属小学收支预算</w:t>
      </w:r>
    </w:p>
    <w:p>
      <w:pPr>
        <w:pStyle w:val="3"/>
        <w:jc w:val="center"/>
      </w:pPr>
      <w:bookmarkStart w:id="1" w:name="_Toc23589"/>
      <w:r>
        <w:rPr>
          <w:rFonts w:hint="eastAsia"/>
        </w:rPr>
        <w:t>单位预算收支总表</w:t>
      </w:r>
      <w:bookmarkEnd w:id="1"/>
    </w:p>
    <w:tbl>
      <w:tblPr>
        <w:tblStyle w:val="9"/>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12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二、政府性基金预算拨款收入</w:t>
            </w:r>
          </w:p>
        </w:tc>
        <w:tc>
          <w:tcPr>
            <w:tcW w:w="2126" w:type="dxa"/>
            <w:shd w:val="clear" w:color="auto" w:fill="auto"/>
            <w:vAlign w:val="center"/>
          </w:tcPr>
          <w:p>
            <w:pPr>
              <w:spacing w:line="300" w:lineRule="exact"/>
              <w:jc w:val="right"/>
              <w:rPr>
                <w:rFonts w:ascii="方正书宋_GBK" w:eastAsiaTheme="minorEastAsia"/>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三、国有资本经营预算拨款收入</w:t>
            </w:r>
          </w:p>
        </w:tc>
        <w:tc>
          <w:tcPr>
            <w:tcW w:w="2126" w:type="dxa"/>
            <w:shd w:val="clear" w:color="auto" w:fill="auto"/>
            <w:vAlign w:val="center"/>
          </w:tcPr>
          <w:p>
            <w:pPr>
              <w:spacing w:line="300" w:lineRule="exact"/>
              <w:jc w:val="right"/>
              <w:rPr>
                <w:rFonts w:ascii="方正书宋_GBK" w:eastAsiaTheme="minorEastAsia"/>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四、财政专户管理资金收入</w:t>
            </w:r>
          </w:p>
        </w:tc>
        <w:tc>
          <w:tcPr>
            <w:tcW w:w="212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33.8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五、事业收入</w:t>
            </w:r>
          </w:p>
        </w:tc>
        <w:tc>
          <w:tcPr>
            <w:tcW w:w="2126" w:type="dxa"/>
            <w:shd w:val="clear" w:color="auto" w:fill="auto"/>
            <w:vAlign w:val="center"/>
          </w:tcPr>
          <w:p>
            <w:pPr>
              <w:spacing w:line="300" w:lineRule="exact"/>
              <w:jc w:val="right"/>
              <w:rPr>
                <w:rFonts w:ascii="方正书宋_GBK" w:eastAsiaTheme="minorEastAsia"/>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212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六、事业单位经营收入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七、上级补助收入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八、附属单位上缴收入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vAlign w:val="center"/>
          </w:tcPr>
          <w:p>
            <w:pPr>
              <w:spacing w:line="300" w:lineRule="exact"/>
              <w:jc w:val="left"/>
              <w:rPr>
                <w:rFonts w:hint="eastAsia" w:ascii="方正书宋_GBK" w:eastAsia="方正书宋_GBK"/>
              </w:rPr>
            </w:pPr>
            <w:r>
              <w:rPr>
                <w:rFonts w:hint="eastAsia" w:ascii="方正书宋_GBK" w:eastAsia="方正书宋_GBK"/>
              </w:rPr>
              <w:t>九、其他收入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vAlign w:val="center"/>
          </w:tcPr>
          <w:p>
            <w:pPr>
              <w:spacing w:line="300" w:lineRule="exact"/>
              <w:jc w:val="left"/>
              <w:rPr>
                <w:rFonts w:ascii="方正书宋_GBK" w:eastAsiaTheme="minorEastAsia"/>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vAlign w:val="center"/>
          </w:tcPr>
          <w:p>
            <w:pPr>
              <w:spacing w:line="300" w:lineRule="exact"/>
              <w:jc w:val="left"/>
              <w:rPr>
                <w:rFonts w:hint="eastAsia" w:ascii="方正书宋_GBK" w:eastAsiaTheme="minorEastAsia"/>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vAlign w:val="center"/>
          </w:tcPr>
          <w:p>
            <w:pPr>
              <w:spacing w:line="300" w:lineRule="exact"/>
              <w:jc w:val="left"/>
              <w:rPr>
                <w:rFonts w:hint="eastAsia" w:ascii="方正书宋_GBK" w:eastAsiaTheme="minorEastAsia"/>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vAlign w:val="center"/>
          </w:tcPr>
          <w:p>
            <w:pPr>
              <w:spacing w:line="300" w:lineRule="exact"/>
              <w:jc w:val="left"/>
              <w:rPr>
                <w:rFonts w:hint="eastAsia" w:ascii="方正书宋_GBK" w:eastAsiaTheme="minorEastAsia"/>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vAlign w:val="center"/>
          </w:tcPr>
          <w:p>
            <w:pPr>
              <w:spacing w:line="300" w:lineRule="exact"/>
              <w:jc w:val="left"/>
              <w:rPr>
                <w:rFonts w:hint="eastAsia" w:ascii="方正书宋_GBK" w:eastAsiaTheme="minorEastAsia"/>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2126"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666.41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2126"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666.41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上年结转结余</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年终结转结余</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2126"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666.41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2126"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666.41</w:t>
            </w:r>
          </w:p>
        </w:tc>
      </w:tr>
    </w:tbl>
    <w:p>
      <w:pPr>
        <w:spacing w:line="300" w:lineRule="exact"/>
        <w:jc w:val="left"/>
        <w:sectPr>
          <w:footerReference r:id="rId3" w:type="default"/>
          <w:pgSz w:w="16839" w:h="11907" w:orient="landscape"/>
          <w:pgMar w:top="1361" w:right="1020" w:bottom="1361" w:left="1020" w:header="851" w:footer="992" w:gutter="0"/>
          <w:cols w:space="425" w:num="1"/>
          <w:docGrid w:type="lines" w:linePitch="312" w:charSpace="0"/>
        </w:sectPr>
      </w:pPr>
    </w:p>
    <w:p>
      <w:pPr>
        <w:pStyle w:val="3"/>
        <w:jc w:val="center"/>
      </w:pPr>
      <w:bookmarkStart w:id="2" w:name="_Toc32143"/>
      <w:r>
        <w:rPr>
          <w:rFonts w:hint="eastAsia"/>
        </w:rPr>
        <w:t>单位预算收入总表</w:t>
      </w:r>
      <w:bookmarkEnd w:id="2"/>
    </w:p>
    <w:tbl>
      <w:tblPr>
        <w:tblStyle w:val="9"/>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财政拨款收入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666.41</w:t>
            </w:r>
          </w:p>
        </w:tc>
        <w:tc>
          <w:tcPr>
            <w:tcW w:w="113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666.41</w:t>
            </w:r>
          </w:p>
        </w:tc>
        <w:tc>
          <w:tcPr>
            <w:tcW w:w="113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632.61</w:t>
            </w:r>
          </w:p>
        </w:tc>
        <w:tc>
          <w:tcPr>
            <w:tcW w:w="1134" w:type="dxa"/>
            <w:shd w:val="clear" w:color="auto" w:fill="auto"/>
            <w:vAlign w:val="center"/>
          </w:tcPr>
          <w:p>
            <w:pPr>
              <w:spacing w:line="300" w:lineRule="exact"/>
              <w:jc w:val="right"/>
              <w:rPr>
                <w:rFonts w:hint="eastAsia" w:ascii="方正书宋_GBK" w:eastAsiaTheme="minorEastAsia"/>
                <w:b/>
              </w:rPr>
            </w:pPr>
            <w:r>
              <w:rPr>
                <w:rFonts w:hint="eastAsia" w:ascii="方正书宋_GBK" w:eastAsiaTheme="minorEastAsia"/>
                <w:b/>
              </w:rPr>
              <w:t>33.8</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1134"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33.8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普通教育</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1134"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33.8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2050202</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小学教育</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1134"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33.8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pPr>
      <w:bookmarkStart w:id="3" w:name="_Toc5915"/>
      <w:r>
        <w:rPr>
          <w:rFonts w:hint="eastAsia"/>
        </w:rPr>
        <w:t>单位预算支出总表</w:t>
      </w:r>
      <w:bookmarkEnd w:id="3"/>
    </w:p>
    <w:tbl>
      <w:tblPr>
        <w:tblStyle w:val="9"/>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上解上级支出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666.41</w:t>
            </w:r>
          </w:p>
        </w:tc>
        <w:tc>
          <w:tcPr>
            <w:tcW w:w="136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644.59</w:t>
            </w:r>
          </w:p>
        </w:tc>
        <w:tc>
          <w:tcPr>
            <w:tcW w:w="1361" w:type="dxa"/>
            <w:shd w:val="clear" w:color="auto" w:fill="auto"/>
            <w:vAlign w:val="center"/>
          </w:tcPr>
          <w:p>
            <w:pPr>
              <w:spacing w:line="300" w:lineRule="exact"/>
              <w:jc w:val="right"/>
              <w:rPr>
                <w:rFonts w:ascii="方正书宋_GBK" w:eastAsia="方正书宋_GBK"/>
                <w:b/>
              </w:rPr>
            </w:pPr>
            <w:r>
              <w:rPr>
                <w:rFonts w:hint="eastAsia" w:ascii="方正书宋_GBK" w:eastAsiaTheme="minorEastAsia"/>
                <w:b/>
              </w:rPr>
              <w:t>33</w:t>
            </w:r>
            <w:r>
              <w:rPr>
                <w:rFonts w:ascii="方正书宋_GBK" w:eastAsia="方正书宋_GBK"/>
                <w:b/>
              </w:rPr>
              <w:t>.82</w:t>
            </w: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644.59</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33</w:t>
            </w:r>
            <w:r>
              <w:rPr>
                <w:rFonts w:ascii="方正书宋_GBK" w:eastAsia="方正书宋_GBK"/>
              </w:rPr>
              <w:t>.82</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普通教育</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644.59</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33</w:t>
            </w:r>
            <w:r>
              <w:rPr>
                <w:rFonts w:ascii="方正书宋_GBK" w:eastAsia="方正书宋_GBK"/>
              </w:rPr>
              <w:t>.82</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小学教育</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666.41</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644.59</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33</w:t>
            </w:r>
            <w:r>
              <w:rPr>
                <w:rFonts w:ascii="方正书宋_GBK" w:eastAsia="方正书宋_GBK"/>
              </w:rPr>
              <w:t>.82</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pPr>
      <w:bookmarkStart w:id="4" w:name="_Toc8265"/>
      <w:r>
        <w:rPr>
          <w:rFonts w:hint="eastAsia"/>
        </w:rPr>
        <w:t>单位预算财政拨款收支总表</w:t>
      </w:r>
      <w:bookmarkEnd w:id="4"/>
    </w:p>
    <w:tbl>
      <w:tblPr>
        <w:tblStyle w:val="9"/>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147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147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147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632.61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147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632.61</w:t>
            </w:r>
          </w:p>
        </w:tc>
        <w:tc>
          <w:tcPr>
            <w:tcW w:w="147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632.61</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年初财政拨款结转和结余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年末财政拨款结转和结余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147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632.61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147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632.61</w:t>
            </w:r>
          </w:p>
        </w:tc>
        <w:tc>
          <w:tcPr>
            <w:tcW w:w="147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632.61</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pPr>
      <w:bookmarkStart w:id="5" w:name="_Toc21947"/>
      <w:r>
        <w:rPr>
          <w:rFonts w:hint="eastAsia"/>
        </w:rPr>
        <w:t>单位预算一般公共预算财政拨款支出表</w:t>
      </w:r>
      <w:bookmarkEnd w:id="5"/>
    </w:p>
    <w:tbl>
      <w:tblPr>
        <w:tblStyle w:val="9"/>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632.61</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620.21</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Theme="minorEastAsia"/>
                <w:b/>
              </w:rPr>
              <w:t>12.4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620.21</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12.4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普通教育</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620.21</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12.4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2050202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小学教育</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632.61</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620.21</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12.4</w:t>
            </w: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pPr>
      <w:bookmarkStart w:id="6" w:name="_Toc2852"/>
      <w:r>
        <w:rPr>
          <w:rFonts w:hint="eastAsia"/>
        </w:rPr>
        <w:t>单位预算一般公共预算财政拨款基本支出表</w:t>
      </w:r>
      <w:bookmarkEnd w:id="6"/>
    </w:p>
    <w:tbl>
      <w:tblPr>
        <w:tblStyle w:val="9"/>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620.21</w:t>
            </w:r>
          </w:p>
        </w:tc>
        <w:tc>
          <w:tcPr>
            <w:tcW w:w="2551" w:type="dxa"/>
            <w:shd w:val="clear" w:color="auto" w:fill="auto"/>
            <w:vAlign w:val="center"/>
          </w:tcPr>
          <w:p>
            <w:pPr>
              <w:spacing w:line="300" w:lineRule="exact"/>
              <w:jc w:val="right"/>
              <w:rPr>
                <w:rFonts w:hint="eastAsia" w:ascii="方正书宋_GBK" w:eastAsiaTheme="minorEastAsia"/>
                <w:b/>
              </w:rPr>
            </w:pPr>
            <w:r>
              <w:rPr>
                <w:rFonts w:hint="eastAsia" w:ascii="方正书宋_GBK" w:eastAsiaTheme="minorEastAsia"/>
                <w:b/>
              </w:rPr>
              <w:t>573.46</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46.75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工资福利支出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569.14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569.14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基本工资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203.23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203.23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津贴补贴</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37.83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37.83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绩效工资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149.91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149.91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机关事业单位基本养老保险缴费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56.56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56.56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职工基本医疗保险缴费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24.75</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24.75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公务员医疗补助缴费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36.68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36.68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其他社会保障缴费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5.42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5.42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住房公积金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42.38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42.38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其他工资福利支出</w:t>
            </w:r>
          </w:p>
        </w:tc>
        <w:tc>
          <w:tcPr>
            <w:tcW w:w="255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0</w:t>
            </w:r>
          </w:p>
        </w:tc>
        <w:tc>
          <w:tcPr>
            <w:tcW w:w="255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0</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商品和服务支出</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46.75</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46.75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9.00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9.00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邮电费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0.90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取暖费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13.65</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13.65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物业管理费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5.00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差旅费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1.41</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w:t>
            </w:r>
            <w:r>
              <w:rPr>
                <w:rFonts w:ascii="方正书宋_GBK" w:eastAsia="方正书宋_GBK"/>
              </w:rPr>
              <w:t>(</w:t>
            </w:r>
            <w:r>
              <w:rPr>
                <w:rFonts w:hint="eastAsia" w:ascii="方正书宋_GBK" w:eastAsia="方正书宋_GBK"/>
              </w:rPr>
              <w:t>护</w:t>
            </w:r>
            <w:r>
              <w:rPr>
                <w:rFonts w:ascii="方正书宋_GBK" w:eastAsia="方正书宋_GBK"/>
              </w:rPr>
              <w:t>)</w:t>
            </w:r>
            <w:r>
              <w:rPr>
                <w:rFonts w:hint="eastAsia" w:ascii="方正书宋_GBK" w:eastAsia="方正书宋_GBK"/>
              </w:rPr>
              <w:t>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1.87</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1.87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20</w:t>
            </w:r>
          </w:p>
        </w:tc>
        <w:tc>
          <w:tcPr>
            <w:tcW w:w="1191" w:type="dxa"/>
            <w:shd w:val="clear" w:color="auto" w:fill="auto"/>
            <w:vAlign w:val="center"/>
          </w:tcPr>
          <w:p>
            <w:pPr>
              <w:spacing w:line="300" w:lineRule="exact"/>
              <w:jc w:val="left"/>
              <w:rPr>
                <w:rFonts w:ascii="方正书宋_GBK" w:eastAsiaTheme="minorEastAsia"/>
              </w:rPr>
            </w:pPr>
            <w:r>
              <w:rPr>
                <w:rFonts w:hint="eastAsia" w:ascii="方正书宋_GBK" w:eastAsiaTheme="minorEastAsia"/>
              </w:rPr>
              <w:t>30228</w:t>
            </w:r>
          </w:p>
        </w:tc>
        <w:tc>
          <w:tcPr>
            <w:tcW w:w="4535" w:type="dxa"/>
            <w:shd w:val="clear" w:color="auto" w:fill="auto"/>
            <w:vAlign w:val="center"/>
          </w:tcPr>
          <w:p>
            <w:pPr>
              <w:spacing w:line="300" w:lineRule="exact"/>
              <w:jc w:val="left"/>
              <w:rPr>
                <w:rFonts w:ascii="方正书宋_GBK" w:eastAsiaTheme="minorEastAsia"/>
              </w:rPr>
            </w:pPr>
            <w:r>
              <w:rPr>
                <w:rFonts w:hint="eastAsia" w:ascii="方正书宋_GBK" w:eastAsiaTheme="minorEastAsia"/>
              </w:rPr>
              <w:t>工会经费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4.03</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4.03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ascii="方正书宋_GBK" w:eastAsia="方正书宋_GBK"/>
              </w:rPr>
              <w:t>2</w:t>
            </w:r>
            <w:r>
              <w:rPr>
                <w:rFonts w:hint="eastAsia" w:ascii="方正书宋_GBK" w:eastAsiaTheme="minorEastAsia"/>
              </w:rPr>
              <w:t>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福利费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5.08</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5.08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ascii="方正书宋_GBK" w:eastAsia="方正书宋_GBK"/>
              </w:rPr>
              <w:t>2</w:t>
            </w:r>
            <w:r>
              <w:rPr>
                <w:rFonts w:hint="eastAsia" w:ascii="方正书宋_GBK" w:eastAsiaTheme="minorEastAsia"/>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其他商品和服务支出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3.11</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ascii="方正书宋_GBK" w:eastAsia="方正书宋_GBK"/>
              </w:rPr>
              <w:t>2</w:t>
            </w:r>
            <w:r>
              <w:rPr>
                <w:rFonts w:hint="eastAsia" w:ascii="方正书宋_GBK" w:eastAsiaTheme="minorEastAsia"/>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对个人和家庭的补助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16.70</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16.70</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ascii="方正书宋_GBK" w:eastAsia="方正书宋_GBK"/>
              </w:rPr>
              <w:t>2</w:t>
            </w:r>
            <w:r>
              <w:rPr>
                <w:rFonts w:hint="eastAsia" w:ascii="方正书宋_GBK" w:eastAsiaTheme="minorEastAsia"/>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退休费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15.81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15.81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ascii="方正书宋_GBK" w:eastAsia="方正书宋_GBK"/>
              </w:rPr>
              <w:t>2</w:t>
            </w:r>
            <w:r>
              <w:rPr>
                <w:rFonts w:hint="eastAsia" w:ascii="方正书宋_GBK" w:eastAsiaTheme="minorEastAsia"/>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生活补助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0.88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0.88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ascii="方正书宋_GBK" w:eastAsia="方正书宋_GBK"/>
              </w:rPr>
              <w:t>2</w:t>
            </w:r>
            <w:r>
              <w:rPr>
                <w:rFonts w:hint="eastAsia" w:ascii="方正书宋_GBK" w:eastAsiaTheme="minorEastAsia"/>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奖励金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0.01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0.01</w:t>
            </w:r>
          </w:p>
        </w:tc>
        <w:tc>
          <w:tcPr>
            <w:tcW w:w="255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pPr>
      <w:bookmarkStart w:id="7" w:name="_Toc20375"/>
      <w:r>
        <w:rPr>
          <w:rFonts w:hint="eastAsia"/>
        </w:rPr>
        <w:t>单位预算政府基金预算财政拨款支出表</w:t>
      </w:r>
      <w:bookmarkEnd w:id="7"/>
    </w:p>
    <w:tbl>
      <w:tblPr>
        <w:tblStyle w:val="9"/>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pStyle w:val="3"/>
        <w:jc w:val="center"/>
      </w:pPr>
      <w:bookmarkStart w:id="8" w:name="_Toc25188"/>
      <w:r>
        <w:rPr>
          <w:rFonts w:hint="eastAsia"/>
        </w:rPr>
        <w:t>单位预算国有资本经营预算财政拨款支出表</w:t>
      </w:r>
      <w:bookmarkEnd w:id="8"/>
    </w:p>
    <w:tbl>
      <w:tblPr>
        <w:tblStyle w:val="9"/>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pStyle w:val="3"/>
        <w:jc w:val="center"/>
      </w:pPr>
      <w:bookmarkStart w:id="9" w:name="_Toc7930"/>
      <w:r>
        <w:rPr>
          <w:rFonts w:hint="eastAsia"/>
        </w:rPr>
        <w:t>单位预算财政拨款“三公”经费支出表</w:t>
      </w:r>
      <w:bookmarkEnd w:id="9"/>
    </w:p>
    <w:tbl>
      <w:tblPr>
        <w:tblStyle w:val="9"/>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w:t>
            </w:r>
          </w:p>
        </w:tc>
        <w:tc>
          <w:tcPr>
            <w:tcW w:w="9524"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资金性质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pPr>
          </w:p>
        </w:tc>
        <w:tc>
          <w:tcPr>
            <w:tcW w:w="3798" w:type="dxa"/>
            <w:vMerge w:val="continue"/>
            <w:shd w:val="clear" w:color="auto" w:fill="auto"/>
            <w:vAlign w:val="center"/>
          </w:tcPr>
          <w:p>
            <w:pPr>
              <w:spacing w:line="300" w:lineRule="exact"/>
              <w:jc w:val="left"/>
            </w:pP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Theme="minorEastAsia"/>
              </w:rPr>
            </w:pPr>
          </w:p>
        </w:tc>
        <w:tc>
          <w:tcPr>
            <w:tcW w:w="3798" w:type="dxa"/>
            <w:shd w:val="clear" w:color="auto" w:fill="auto"/>
            <w:vAlign w:val="center"/>
          </w:tcPr>
          <w:p>
            <w:pPr>
              <w:spacing w:line="300" w:lineRule="exact"/>
              <w:jc w:val="center"/>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注：无财政拨款“三公”经费支出表预算，空表列示。</w:t>
      </w:r>
    </w:p>
    <w:p>
      <w:pPr>
        <w:ind w:firstLine="420" w:firstLineChars="200"/>
        <w:jc w:val="left"/>
        <w:sectPr>
          <w:pgSz w:w="16839" w:h="11907" w:orient="landscape"/>
          <w:pgMar w:top="1361" w:right="1020" w:bottom="1361" w:left="1020" w:header="851" w:footer="992" w:gutter="0"/>
          <w:cols w:space="425" w:num="1"/>
          <w:docGrid w:type="lines" w:linePitch="312" w:charSpace="0"/>
        </w:sectPr>
      </w:pPr>
    </w:p>
    <w:p>
      <w:pPr>
        <w:pStyle w:val="2"/>
        <w:jc w:val="center"/>
      </w:pPr>
      <w:bookmarkStart w:id="10" w:name="_Toc2549"/>
      <w:r>
        <w:rPr>
          <w:rFonts w:hint="eastAsia"/>
        </w:rPr>
        <w:t>唐山师院玉田分校附属小学2021年单位预算信息公开情况说明</w:t>
      </w:r>
      <w:bookmarkEnd w:id="10"/>
    </w:p>
    <w:p>
      <w:pPr>
        <w:spacing w:line="500" w:lineRule="exact"/>
        <w:ind w:firstLine="560" w:firstLineChars="200"/>
        <w:jc w:val="left"/>
        <w:rPr>
          <w:rFonts w:ascii="Times New Roman" w:hAnsi="宋体"/>
          <w:sz w:val="28"/>
        </w:rPr>
      </w:pPr>
      <w:r>
        <w:rPr>
          <w:rFonts w:hint="eastAsia" w:ascii="Times New Roman" w:eastAsia="方正仿宋_GBK"/>
          <w:sz w:val="28"/>
        </w:rPr>
        <w:t>按照《预算法》、《地方预决算公开操作规程》和《河北省省级预算公开办法》规定，现将唐山师院玉田分校附属小学2021年单位预算公开如下：</w:t>
      </w:r>
    </w:p>
    <w:p>
      <w:pPr>
        <w:pStyle w:val="3"/>
      </w:pPr>
      <w:bookmarkStart w:id="11" w:name="_Toc10178"/>
      <w:r>
        <w:rPr>
          <w:rFonts w:hint="eastAsia"/>
        </w:rPr>
        <w:t>一、单位职责及机构设置情况</w:t>
      </w:r>
      <w:bookmarkEnd w:id="11"/>
    </w:p>
    <w:p>
      <w:pPr>
        <w:ind w:firstLine="643" w:firstLineChars="200"/>
        <w:jc w:val="left"/>
        <w:rPr>
          <w:rFonts w:ascii="Times New Roman" w:hAnsi="宋体"/>
          <w:b/>
          <w:sz w:val="32"/>
        </w:rPr>
      </w:pPr>
      <w:r>
        <w:rPr>
          <w:rFonts w:hint="eastAsia" w:ascii="方正楷体_GBK" w:eastAsia="方正楷体_GBK"/>
          <w:b/>
          <w:sz w:val="32"/>
        </w:rPr>
        <w:t>单位职责：</w:t>
      </w:r>
    </w:p>
    <w:p>
      <w:pPr>
        <w:ind w:firstLine="560" w:firstLineChars="200"/>
        <w:jc w:val="left"/>
        <w:rPr>
          <w:rFonts w:ascii="Times New Roman" w:eastAsia="方正仿宋_GBK"/>
          <w:sz w:val="28"/>
        </w:rPr>
      </w:pPr>
      <w:r>
        <w:rPr>
          <w:rFonts w:hint="eastAsia" w:ascii="Times New Roman" w:eastAsia="方正仿宋_GBK"/>
          <w:sz w:val="28"/>
        </w:rPr>
        <w:t>唐山师范学院玉田分校附属小学是一所全日制公办学校，隶属于唐山市教育局，校园占地13454.1平方米，现有教职工37人，小学生620人，幼儿园130人。</w:t>
      </w:r>
    </w:p>
    <w:p>
      <w:pPr>
        <w:ind w:firstLine="560" w:firstLineChars="200"/>
        <w:jc w:val="left"/>
        <w:rPr>
          <w:rFonts w:ascii="Times New Roman" w:eastAsia="方正仿宋_GBK"/>
          <w:sz w:val="28"/>
        </w:rPr>
      </w:pPr>
      <w:r>
        <w:rPr>
          <w:rFonts w:hint="eastAsia" w:ascii="Times New Roman" w:eastAsia="方正仿宋_GBK"/>
          <w:sz w:val="28"/>
        </w:rPr>
        <w:t>根据国家教育政策和市教育局的要求，本校的主要职责是：进行小学六年制基础教育教学和学前三年幼儿培育任务，并作为唐山师范学院玉田分校的见习、实习和科研基地；培养合格的小学毕业生，并完成相关的教育教学研究工作，促进教育事业的发展。</w:t>
      </w:r>
    </w:p>
    <w:p>
      <w:pPr>
        <w:ind w:firstLine="643" w:firstLineChars="200"/>
        <w:jc w:val="left"/>
        <w:rPr>
          <w:rFonts w:ascii="Times New Roman" w:hAnsi="宋体"/>
          <w:b/>
          <w:sz w:val="32"/>
        </w:rPr>
      </w:pPr>
      <w:r>
        <w:rPr>
          <w:rFonts w:hint="eastAsia" w:ascii="方正楷体_GBK" w:eastAsia="方正楷体_GBK"/>
          <w:b/>
          <w:sz w:val="32"/>
        </w:rPr>
        <w:t>机构设置：</w:t>
      </w:r>
    </w:p>
    <w:p>
      <w:pPr>
        <w:jc w:val="center"/>
        <w:rPr>
          <w:rFonts w:ascii="Times New Roman" w:hAnsi="宋体"/>
          <w:sz w:val="32"/>
        </w:rPr>
      </w:pPr>
      <w:r>
        <w:rPr>
          <w:rFonts w:hint="eastAsia" w:ascii="方正小标宋_GBK" w:eastAsia="方正小标宋_GBK"/>
          <w:sz w:val="32"/>
        </w:rPr>
        <w:t>单位机构设置情况</w:t>
      </w:r>
    </w:p>
    <w:tbl>
      <w:tblPr>
        <w:tblStyle w:val="9"/>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唐山师院玉田分校附属小学</w:t>
            </w:r>
          </w:p>
        </w:tc>
        <w:tc>
          <w:tcPr>
            <w:tcW w:w="1843"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正科级</w:t>
            </w:r>
          </w:p>
        </w:tc>
        <w:tc>
          <w:tcPr>
            <w:tcW w:w="3827"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其他</w:t>
            </w:r>
          </w:p>
        </w:tc>
      </w:tr>
    </w:tbl>
    <w:p>
      <w:pPr>
        <w:pStyle w:val="3"/>
      </w:pPr>
      <w:bookmarkStart w:id="12" w:name="_Toc12112"/>
      <w:r>
        <w:rPr>
          <w:rFonts w:hint="eastAsia"/>
        </w:rPr>
        <w:t>二、单位预算安排的总体情况</w:t>
      </w:r>
      <w:bookmarkEnd w:id="12"/>
    </w:p>
    <w:p>
      <w:pPr>
        <w:spacing w:line="500" w:lineRule="exact"/>
        <w:ind w:firstLine="560" w:firstLineChars="200"/>
        <w:jc w:val="left"/>
        <w:rPr>
          <w:rFonts w:ascii="Times New Roman" w:hAnsi="宋体"/>
          <w:sz w:val="28"/>
        </w:rPr>
      </w:pPr>
      <w:r>
        <w:rPr>
          <w:rFonts w:hint="eastAsia" w:ascii="Times New Roman" w:eastAsia="方正仿宋_GBK"/>
          <w:sz w:val="28"/>
        </w:rPr>
        <w:t>按照预算管理有关规定，目前我省单位预算的编制实行综合预算管理，即全部收入和支出都反映在预算中。唐山师院玉田分校附属小学的收支包含在单位预算中。</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（一）收入说明</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2021年我</w:t>
      </w:r>
      <w:r>
        <w:rPr>
          <w:rFonts w:hint="eastAsia" w:ascii="Times New Roman" w:eastAsiaTheme="minorEastAsia"/>
          <w:sz w:val="28"/>
        </w:rPr>
        <w:t>校</w:t>
      </w:r>
      <w:r>
        <w:rPr>
          <w:rFonts w:hint="eastAsia" w:ascii="Times New Roman" w:eastAsia="方正仿宋_GBK"/>
          <w:sz w:val="28"/>
        </w:rPr>
        <w:t>预算收入</w:t>
      </w:r>
      <w:r>
        <w:rPr>
          <w:rFonts w:hint="eastAsia" w:ascii="Times New Roman" w:eastAsiaTheme="minorEastAsia"/>
          <w:sz w:val="28"/>
        </w:rPr>
        <w:t>666.41万</w:t>
      </w:r>
      <w:r>
        <w:rPr>
          <w:rFonts w:hint="eastAsia" w:ascii="Times New Roman" w:eastAsia="方正仿宋_GBK"/>
          <w:sz w:val="28"/>
        </w:rPr>
        <w:t>元，</w:t>
      </w:r>
      <w:r>
        <w:rPr>
          <w:rFonts w:hint="eastAsia" w:asciiTheme="minorEastAsia" w:hAnsiTheme="minorEastAsia" w:eastAsiaTheme="minorEastAsia"/>
          <w:sz w:val="28"/>
        </w:rPr>
        <w:t>其中：一般公共预算拨款收入632.61，财政专户管理资金收入33.8万元</w:t>
      </w:r>
      <w:r>
        <w:rPr>
          <w:rFonts w:hint="eastAsia" w:ascii="Times New Roman" w:eastAsia="方正仿宋_GBK"/>
          <w:sz w:val="28"/>
        </w:rPr>
        <w:t>。</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（二）支出说明</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2021年</w:t>
      </w:r>
      <w:r>
        <w:rPr>
          <w:rFonts w:hint="eastAsia" w:ascii="Times New Roman" w:eastAsiaTheme="minorEastAsia"/>
          <w:sz w:val="28"/>
        </w:rPr>
        <w:t>校</w:t>
      </w:r>
      <w:r>
        <w:rPr>
          <w:rFonts w:hint="eastAsia" w:ascii="Times New Roman" w:eastAsia="方正仿宋_GBK"/>
          <w:sz w:val="28"/>
        </w:rPr>
        <w:t>预算支出</w:t>
      </w:r>
      <w:r>
        <w:rPr>
          <w:rFonts w:hint="eastAsia" w:ascii="Times New Roman" w:eastAsiaTheme="minorEastAsia"/>
          <w:sz w:val="28"/>
        </w:rPr>
        <w:t>666.41</w:t>
      </w:r>
      <w:r>
        <w:rPr>
          <w:rFonts w:hint="eastAsia" w:ascii="Times New Roman" w:eastAsia="方正仿宋_GBK"/>
          <w:sz w:val="28"/>
        </w:rPr>
        <w:t>万元，其中：财政拨款基本支出</w:t>
      </w:r>
      <w:r>
        <w:rPr>
          <w:rFonts w:hint="eastAsia" w:ascii="Times New Roman" w:eastAsiaTheme="minorEastAsia"/>
          <w:sz w:val="28"/>
        </w:rPr>
        <w:t>620.21</w:t>
      </w:r>
      <w:r>
        <w:rPr>
          <w:rFonts w:hint="eastAsia" w:ascii="Times New Roman" w:eastAsia="方正仿宋_GBK"/>
          <w:sz w:val="28"/>
        </w:rPr>
        <w:t>万元，包括人员经费和日常公用经费；项目支出</w:t>
      </w:r>
      <w:r>
        <w:rPr>
          <w:rFonts w:hint="eastAsia" w:ascii="Times New Roman" w:eastAsiaTheme="minorEastAsia"/>
          <w:sz w:val="28"/>
        </w:rPr>
        <w:t>12.4</w:t>
      </w:r>
      <w:r>
        <w:rPr>
          <w:rFonts w:hint="eastAsia" w:ascii="Times New Roman" w:eastAsia="方正仿宋_GBK"/>
          <w:sz w:val="28"/>
        </w:rPr>
        <w:t>万元，</w:t>
      </w:r>
      <w:r>
        <w:rPr>
          <w:rFonts w:hint="eastAsia" w:ascii="Times New Roman" w:eastAsiaTheme="minorEastAsia"/>
          <w:sz w:val="28"/>
        </w:rPr>
        <w:t>为专用材料费和其他交通费支出</w:t>
      </w:r>
      <w:r>
        <w:rPr>
          <w:rFonts w:hint="eastAsia" w:ascii="Times New Roman" w:eastAsia="方正仿宋_GBK"/>
          <w:sz w:val="28"/>
        </w:rPr>
        <w:t>。</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（三）比上年增减情况</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与2020年相比，2021年我</w:t>
      </w:r>
      <w:r>
        <w:rPr>
          <w:rFonts w:hint="eastAsia" w:ascii="Times New Roman" w:eastAsiaTheme="minorEastAsia"/>
          <w:sz w:val="28"/>
        </w:rPr>
        <w:t>校</w:t>
      </w:r>
      <w:r>
        <w:rPr>
          <w:rFonts w:hint="eastAsia" w:ascii="Times New Roman" w:eastAsia="方正仿宋_GBK"/>
          <w:sz w:val="28"/>
        </w:rPr>
        <w:t>收支总预算减少28.72万元，其中：基本支出减少25.61万元，主要是因为退休人员增加，人员经费减少23.38万元，日常公用经费减少2.23万元；项目支出减少3.11万元。</w:t>
      </w:r>
    </w:p>
    <w:p>
      <w:pPr>
        <w:pStyle w:val="3"/>
      </w:pPr>
      <w:bookmarkStart w:id="13" w:name="_Toc15920"/>
      <w:r>
        <w:rPr>
          <w:rFonts w:hint="eastAsia"/>
        </w:rPr>
        <w:t>三、机关运行经费安排情况</w:t>
      </w:r>
      <w:bookmarkEnd w:id="13"/>
    </w:p>
    <w:p>
      <w:pPr>
        <w:spacing w:line="500" w:lineRule="exact"/>
        <w:ind w:firstLine="560" w:firstLineChars="200"/>
        <w:jc w:val="left"/>
        <w:rPr>
          <w:rFonts w:ascii="Times New Roman" w:eastAsia="方正仿宋_GBK"/>
          <w:sz w:val="28"/>
        </w:rPr>
      </w:pPr>
      <w:r>
        <w:rPr>
          <w:rFonts w:hint="eastAsia" w:ascii="Times New Roman" w:eastAsia="方正仿宋_GBK"/>
          <w:sz w:val="28"/>
        </w:rPr>
        <w:t>我校没有机关运行经费。</w:t>
      </w:r>
    </w:p>
    <w:p>
      <w:pPr>
        <w:pStyle w:val="3"/>
      </w:pPr>
      <w:bookmarkStart w:id="14" w:name="_Toc1956"/>
      <w:r>
        <w:rPr>
          <w:rFonts w:hint="eastAsia"/>
        </w:rPr>
        <w:t>四、财政拨款</w:t>
      </w:r>
      <w:r>
        <w:rPr>
          <w:rFonts w:hint="cs"/>
        </w:rPr>
        <w:t>“</w:t>
      </w:r>
      <w:r>
        <w:rPr>
          <w:rFonts w:hint="eastAsia"/>
        </w:rPr>
        <w:t>三公</w:t>
      </w:r>
      <w:r>
        <w:rPr>
          <w:rFonts w:hint="cs"/>
        </w:rPr>
        <w:t>”</w:t>
      </w:r>
      <w:r>
        <w:rPr>
          <w:rFonts w:hint="eastAsia"/>
        </w:rPr>
        <w:t>经费预算情况及增减变化原因</w:t>
      </w:r>
      <w:bookmarkEnd w:id="14"/>
    </w:p>
    <w:p>
      <w:pPr>
        <w:spacing w:line="500" w:lineRule="exact"/>
        <w:ind w:firstLine="560" w:firstLineChars="200"/>
        <w:jc w:val="left"/>
        <w:rPr>
          <w:rFonts w:ascii="Times New Roman" w:eastAsia="方正仿宋_GBK"/>
          <w:sz w:val="28"/>
        </w:rPr>
      </w:pPr>
      <w:r>
        <w:rPr>
          <w:rFonts w:hint="eastAsia" w:ascii="Times New Roman" w:eastAsia="方正仿宋_GBK"/>
          <w:sz w:val="28"/>
        </w:rPr>
        <w:t>我校没有“三公”经费。</w:t>
      </w:r>
    </w:p>
    <w:p>
      <w:pPr>
        <w:pStyle w:val="3"/>
      </w:pPr>
      <w:bookmarkStart w:id="15" w:name="_Toc21762"/>
      <w:r>
        <w:rPr>
          <w:rFonts w:hint="eastAsia"/>
        </w:rPr>
        <w:t>五、预算绩效信息</w:t>
      </w:r>
      <w:bookmarkEnd w:id="15"/>
    </w:p>
    <w:p>
      <w:pPr>
        <w:ind w:firstLine="562" w:firstLineChars="200"/>
        <w:jc w:val="left"/>
        <w:rPr>
          <w:rFonts w:ascii="Times New Roman" w:hAnsi="宋体"/>
          <w:b/>
          <w:sz w:val="28"/>
        </w:rPr>
      </w:pPr>
      <w:r>
        <w:rPr>
          <w:rFonts w:hint="eastAsia" w:ascii="方正仿宋_GBK" w:eastAsia="方正仿宋_GBK"/>
          <w:b/>
          <w:sz w:val="28"/>
        </w:rPr>
        <w:t>1、其他交通费绩效目标表</w:t>
      </w:r>
    </w:p>
    <w:tbl>
      <w:tblPr>
        <w:tblStyle w:val="9"/>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p>
    <w:tbl>
      <w:tblPr>
        <w:tblStyle w:val="9"/>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2、劳务费绩效目标表</w:t>
      </w:r>
    </w:p>
    <w:tbl>
      <w:tblPr>
        <w:tblStyle w:val="9"/>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p>
    <w:tbl>
      <w:tblPr>
        <w:tblStyle w:val="9"/>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3、购置专用材料绩效目标表</w:t>
      </w:r>
    </w:p>
    <w:tbl>
      <w:tblPr>
        <w:tblStyle w:val="9"/>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p>
    <w:tbl>
      <w:tblPr>
        <w:tblStyle w:val="9"/>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专用材料购置完成率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专用材料购置完成率</w:t>
            </w:r>
          </w:p>
        </w:tc>
        <w:tc>
          <w:tcPr>
            <w:tcW w:w="2551" w:type="dxa"/>
            <w:vAlign w:val="center"/>
          </w:tcPr>
          <w:p>
            <w:pPr>
              <w:spacing w:line="300" w:lineRule="exact"/>
              <w:jc w:val="left"/>
              <w:rPr>
                <w:rFonts w:ascii="方正书宋_GBK" w:eastAsia="方正书宋_GBK"/>
              </w:rPr>
            </w:pPr>
            <w:r>
              <w:rPr>
                <w:rFonts w:ascii="方正书宋_GBK" w:eastAsia="方正书宋_GBK"/>
              </w:rPr>
              <w:t>100%</w:t>
            </w:r>
          </w:p>
        </w:tc>
        <w:tc>
          <w:tcPr>
            <w:tcW w:w="2268" w:type="dxa"/>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vAlign w:val="center"/>
          </w:tcPr>
          <w:p>
            <w:pPr>
              <w:spacing w:line="300" w:lineRule="exact"/>
              <w:jc w:val="center"/>
              <w:rPr>
                <w:rFonts w:ascii="方正书宋_GBK" w:eastAsia="方正书宋_GBK"/>
              </w:rPr>
            </w:pPr>
          </w:p>
        </w:tc>
        <w:tc>
          <w:tcPr>
            <w:tcW w:w="2268" w:type="dxa"/>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vAlign w:val="center"/>
          </w:tcPr>
          <w:p>
            <w:pPr>
              <w:spacing w:line="300" w:lineRule="exact"/>
              <w:jc w:val="left"/>
              <w:rPr>
                <w:rFonts w:ascii="方正书宋_GBK" w:eastAsia="方正书宋_GBK"/>
              </w:rPr>
            </w:pPr>
            <w:r>
              <w:rPr>
                <w:rFonts w:ascii="方正书宋_GBK" w:eastAsia="方正书宋_GBK"/>
              </w:rPr>
              <w:t>100%</w:t>
            </w:r>
          </w:p>
        </w:tc>
        <w:tc>
          <w:tcPr>
            <w:tcW w:w="2268" w:type="dxa"/>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vAlign w:val="center"/>
          </w:tcPr>
          <w:p>
            <w:pPr>
              <w:spacing w:line="300" w:lineRule="exact"/>
              <w:jc w:val="center"/>
              <w:rPr>
                <w:rFonts w:ascii="方正书宋_GBK" w:eastAsia="方正书宋_GBK"/>
              </w:rPr>
            </w:pPr>
          </w:p>
        </w:tc>
        <w:tc>
          <w:tcPr>
            <w:tcW w:w="2268" w:type="dxa"/>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vAlign w:val="center"/>
          </w:tcPr>
          <w:p>
            <w:pPr>
              <w:spacing w:line="300" w:lineRule="exact"/>
              <w:jc w:val="center"/>
              <w:rPr>
                <w:rFonts w:ascii="方正书宋_GBK" w:eastAsia="方正书宋_GBK"/>
              </w:rPr>
            </w:pPr>
          </w:p>
        </w:tc>
        <w:tc>
          <w:tcPr>
            <w:tcW w:w="2268" w:type="dxa"/>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vAlign w:val="center"/>
          </w:tcPr>
          <w:p>
            <w:pPr>
              <w:spacing w:line="300" w:lineRule="exact"/>
              <w:jc w:val="left"/>
              <w:rPr>
                <w:rFonts w:ascii="方正书宋_GBK" w:eastAsia="方正书宋_GBK"/>
              </w:rPr>
            </w:pPr>
          </w:p>
        </w:tc>
      </w:tr>
    </w:tbl>
    <w:p>
      <w:pPr>
        <w:spacing w:line="300" w:lineRule="exact"/>
        <w:jc w:val="left"/>
      </w:pPr>
    </w:p>
    <w:p>
      <w:pPr>
        <w:pStyle w:val="3"/>
      </w:pPr>
      <w:bookmarkStart w:id="16" w:name="_Toc3051"/>
      <w:r>
        <w:rPr>
          <w:rFonts w:hint="eastAsia"/>
        </w:rPr>
        <w:t>六、政府采购预算情况</w:t>
      </w:r>
      <w:bookmarkEnd w:id="16"/>
    </w:p>
    <w:p>
      <w:pPr>
        <w:spacing w:line="500" w:lineRule="exact"/>
        <w:ind w:firstLine="560" w:firstLineChars="200"/>
        <w:jc w:val="left"/>
        <w:rPr>
          <w:rFonts w:ascii="Times New Roman" w:hAnsi="宋体"/>
          <w:sz w:val="28"/>
        </w:rPr>
      </w:pPr>
      <w:r>
        <w:rPr>
          <w:rFonts w:hint="eastAsia" w:ascii="Times New Roman" w:eastAsia="方正仿宋_GBK"/>
          <w:sz w:val="28"/>
        </w:rPr>
        <w:t>2021年，唐山师院玉田分校附属小学安排政府采购预算0.00万元。</w:t>
      </w:r>
    </w:p>
    <w:p>
      <w:pPr>
        <w:jc w:val="center"/>
        <w:rPr>
          <w:rFonts w:ascii="Times New Roman" w:hAnsi="宋体"/>
          <w:sz w:val="36"/>
        </w:rPr>
      </w:pPr>
      <w:r>
        <w:rPr>
          <w:rFonts w:hint="eastAsia" w:ascii="方正小标宋_GBK" w:eastAsia="方正小标宋_GBK"/>
          <w:sz w:val="36"/>
        </w:rPr>
        <w:t>单位政府采购预算</w:t>
      </w:r>
    </w:p>
    <w:tbl>
      <w:tblPr>
        <w:tblStyle w:val="9"/>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504021</w:t>
            </w:r>
            <w:r>
              <w:rPr>
                <w:rFonts w:hint="eastAsia" w:ascii="方正小标宋_GBK" w:eastAsia="方正小标宋_GBK"/>
                <w:sz w:val="24"/>
              </w:rPr>
              <w:t>唐山师院玉田分校附属小学</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计量单位</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531" w:type="dxa"/>
            <w:vMerge w:val="continue"/>
            <w:shd w:val="clear" w:color="auto" w:fill="auto"/>
            <w:vAlign w:val="center"/>
          </w:tcPr>
          <w:p>
            <w:pPr>
              <w:spacing w:line="300" w:lineRule="exact"/>
              <w:jc w:val="left"/>
            </w:pPr>
          </w:p>
        </w:tc>
        <w:tc>
          <w:tcPr>
            <w:tcW w:w="1531" w:type="dxa"/>
            <w:vMerge w:val="continue"/>
            <w:shd w:val="clear" w:color="auto" w:fill="auto"/>
            <w:vAlign w:val="center"/>
          </w:tcPr>
          <w:p>
            <w:pPr>
              <w:spacing w:line="300" w:lineRule="exact"/>
              <w:jc w:val="left"/>
            </w:pPr>
          </w:p>
        </w:tc>
        <w:tc>
          <w:tcPr>
            <w:tcW w:w="709"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注：无政府采购预算，空表列示。</w:t>
      </w:r>
    </w:p>
    <w:p>
      <w:pPr>
        <w:ind w:firstLine="640" w:firstLineChars="200"/>
        <w:jc w:val="left"/>
        <w:rPr>
          <w:rFonts w:ascii="Times New Roman" w:hAnsi="宋体"/>
          <w:sz w:val="32"/>
        </w:rPr>
      </w:pPr>
    </w:p>
    <w:p>
      <w:pPr>
        <w:pStyle w:val="3"/>
      </w:pPr>
      <w:bookmarkStart w:id="17" w:name="_Toc30100"/>
      <w:r>
        <w:rPr>
          <w:rFonts w:hint="eastAsia"/>
        </w:rPr>
        <w:t>七、国有资产信息</w:t>
      </w:r>
      <w:bookmarkEnd w:id="17"/>
    </w:p>
    <w:p>
      <w:pPr>
        <w:spacing w:line="500" w:lineRule="exact"/>
        <w:ind w:firstLine="560" w:firstLineChars="200"/>
        <w:jc w:val="left"/>
        <w:rPr>
          <w:rFonts w:ascii="Times New Roman" w:hAnsi="宋体"/>
          <w:sz w:val="28"/>
        </w:rPr>
      </w:pPr>
      <w:r>
        <w:rPr>
          <w:rFonts w:hint="eastAsia" w:ascii="Times New Roman" w:eastAsia="方正仿宋_GBK"/>
          <w:sz w:val="28"/>
        </w:rPr>
        <w:t>唐山师院玉田分校附属小学上年末固定资产金额为1800.42万元（详见下表）。本年度拟购置固定资产总额为0.00万元。</w:t>
      </w:r>
    </w:p>
    <w:tbl>
      <w:tblPr>
        <w:tblStyle w:val="9"/>
        <w:tblW w:w="13482" w:type="dxa"/>
        <w:tblInd w:w="93" w:type="dxa"/>
        <w:tblLayout w:type="fixed"/>
        <w:tblCellMar>
          <w:top w:w="0" w:type="dxa"/>
          <w:left w:w="108" w:type="dxa"/>
          <w:bottom w:w="0" w:type="dxa"/>
          <w:right w:w="108" w:type="dxa"/>
        </w:tblCellMar>
      </w:tblPr>
      <w:tblGrid>
        <w:gridCol w:w="5224"/>
        <w:gridCol w:w="3155"/>
        <w:gridCol w:w="5103"/>
      </w:tblGrid>
      <w:tr>
        <w:tblPrEx>
          <w:tblCellMar>
            <w:top w:w="0" w:type="dxa"/>
            <w:left w:w="108" w:type="dxa"/>
            <w:bottom w:w="0" w:type="dxa"/>
            <w:right w:w="108" w:type="dxa"/>
          </w:tblCellMar>
        </w:tblPrEx>
        <w:trPr>
          <w:trHeight w:val="705" w:hRule="atLeast"/>
        </w:trPr>
        <w:tc>
          <w:tcPr>
            <w:tcW w:w="13482" w:type="dxa"/>
            <w:gridSpan w:val="3"/>
            <w:tcBorders>
              <w:top w:val="nil"/>
              <w:left w:val="nil"/>
              <w:bottom w:val="nil"/>
              <w:right w:val="nil"/>
            </w:tcBorders>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固定资产占用情况表</w:t>
            </w:r>
          </w:p>
        </w:tc>
      </w:tr>
      <w:tr>
        <w:tblPrEx>
          <w:tblCellMar>
            <w:top w:w="0" w:type="dxa"/>
            <w:left w:w="108" w:type="dxa"/>
            <w:bottom w:w="0" w:type="dxa"/>
            <w:right w:w="108" w:type="dxa"/>
          </w:tblCellMar>
        </w:tblPrEx>
        <w:trPr>
          <w:trHeight w:val="510" w:hRule="atLeast"/>
        </w:trPr>
        <w:tc>
          <w:tcPr>
            <w:tcW w:w="8379" w:type="dxa"/>
            <w:gridSpan w:val="2"/>
            <w:tcBorders>
              <w:top w:val="nil"/>
              <w:left w:val="nil"/>
              <w:bottom w:val="nil"/>
              <w:right w:val="nil"/>
            </w:tcBorders>
            <w:vAlign w:val="center"/>
          </w:tcPr>
          <w:p>
            <w:pPr>
              <w:widowControl/>
              <w:jc w:val="left"/>
              <w:rPr>
                <w:rFonts w:ascii="宋体" w:hAnsi="宋体" w:cs="宋体"/>
                <w:kern w:val="0"/>
                <w:sz w:val="22"/>
              </w:rPr>
            </w:pPr>
            <w:r>
              <w:rPr>
                <w:rFonts w:hint="eastAsia" w:ascii="宋体" w:hAnsi="宋体" w:cs="宋体"/>
                <w:kern w:val="0"/>
                <w:sz w:val="22"/>
              </w:rPr>
              <w:t>504021唐山师范学院玉田分校附属小学</w:t>
            </w:r>
          </w:p>
        </w:tc>
        <w:tc>
          <w:tcPr>
            <w:tcW w:w="5103" w:type="dxa"/>
            <w:tcBorders>
              <w:top w:val="nil"/>
              <w:left w:val="nil"/>
              <w:bottom w:val="nil"/>
              <w:right w:val="nil"/>
            </w:tcBorders>
            <w:vAlign w:val="center"/>
          </w:tcPr>
          <w:p>
            <w:pPr>
              <w:widowControl/>
              <w:jc w:val="left"/>
              <w:rPr>
                <w:rFonts w:ascii="宋体" w:hAnsi="宋体" w:cs="宋体"/>
                <w:kern w:val="0"/>
                <w:sz w:val="22"/>
              </w:rPr>
            </w:pPr>
            <w:r>
              <w:rPr>
                <w:rFonts w:hint="eastAsia" w:ascii="宋体" w:hAnsi="宋体" w:cs="宋体"/>
                <w:kern w:val="0"/>
                <w:sz w:val="22"/>
              </w:rPr>
              <w:t xml:space="preserve">截止时间：2020年12月31日  </w:t>
            </w:r>
          </w:p>
        </w:tc>
      </w:tr>
      <w:tr>
        <w:tblPrEx>
          <w:tblCellMar>
            <w:top w:w="0" w:type="dxa"/>
            <w:left w:w="108" w:type="dxa"/>
            <w:bottom w:w="0" w:type="dxa"/>
            <w:right w:w="108" w:type="dxa"/>
          </w:tblCellMar>
        </w:tblPrEx>
        <w:trPr>
          <w:trHeight w:val="645" w:hRule="atLeast"/>
        </w:trPr>
        <w:tc>
          <w:tcPr>
            <w:tcW w:w="52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项   目</w:t>
            </w:r>
          </w:p>
        </w:tc>
        <w:tc>
          <w:tcPr>
            <w:tcW w:w="3155"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数量</w:t>
            </w:r>
          </w:p>
        </w:tc>
        <w:tc>
          <w:tcPr>
            <w:tcW w:w="510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价值（金额单位：万元）</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资产总额</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1800.42</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1、房屋（平方米）</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5941.4</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1476.78</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2、车辆（台、辆）</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0.00</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3、单价在50万元（含）以上的通用设备</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0.00</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4、单价在100万元（含）以上的专用设备</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0.00</w:t>
            </w:r>
          </w:p>
        </w:tc>
      </w:tr>
      <w:tr>
        <w:tblPrEx>
          <w:tblCellMar>
            <w:top w:w="0" w:type="dxa"/>
            <w:left w:w="108" w:type="dxa"/>
            <w:bottom w:w="0" w:type="dxa"/>
            <w:right w:w="108" w:type="dxa"/>
          </w:tblCellMar>
        </w:tblPrEx>
        <w:trPr>
          <w:trHeight w:val="645" w:hRule="atLeast"/>
        </w:trPr>
        <w:tc>
          <w:tcPr>
            <w:tcW w:w="5224"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5、其他固定资产</w:t>
            </w:r>
          </w:p>
        </w:tc>
        <w:tc>
          <w:tcPr>
            <w:tcW w:w="3155"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5103" w:type="dxa"/>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323.64</w:t>
            </w:r>
          </w:p>
        </w:tc>
      </w:tr>
    </w:tbl>
    <w:p>
      <w:pPr>
        <w:jc w:val="center"/>
        <w:rPr>
          <w:rFonts w:ascii="方正小标宋_GBK" w:eastAsiaTheme="minorEastAsia"/>
          <w:sz w:val="36"/>
        </w:rPr>
      </w:pPr>
    </w:p>
    <w:p>
      <w:pPr>
        <w:pStyle w:val="3"/>
      </w:pPr>
      <w:bookmarkStart w:id="18" w:name="_Toc2847"/>
      <w:r>
        <w:rPr>
          <w:rFonts w:hint="eastAsia"/>
        </w:rPr>
        <w:t>八、名词解释</w:t>
      </w:r>
      <w:bookmarkEnd w:id="18"/>
    </w:p>
    <w:p>
      <w:pPr>
        <w:spacing w:line="500" w:lineRule="exact"/>
        <w:ind w:firstLine="560" w:firstLineChars="200"/>
        <w:jc w:val="left"/>
        <w:rPr>
          <w:rFonts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w:t>
      </w:r>
      <w:bookmarkStart w:id="20" w:name="_GoBack"/>
      <w:bookmarkEnd w:id="20"/>
      <w:r>
        <w:rPr>
          <w:rFonts w:hint="eastAsia" w:ascii="Times New Roman" w:eastAsia="方正仿宋_GBK"/>
          <w:sz w:val="28"/>
        </w:rPr>
        <w:t>财政当年拨付的资金。</w:t>
      </w:r>
    </w:p>
    <w:p>
      <w:pPr>
        <w:spacing w:line="500" w:lineRule="exact"/>
        <w:ind w:firstLine="560" w:firstLineChars="200"/>
        <w:jc w:val="left"/>
        <w:rPr>
          <w:rFonts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pStyle w:val="3"/>
      </w:pPr>
      <w:bookmarkStart w:id="19" w:name="_Toc6622"/>
      <w:r>
        <w:rPr>
          <w:rFonts w:hint="eastAsia"/>
        </w:rPr>
        <w:t>九、其他需要说明的事项</w:t>
      </w:r>
      <w:bookmarkEnd w:id="19"/>
    </w:p>
    <w:p>
      <w:pPr>
        <w:spacing w:line="500" w:lineRule="exact"/>
        <w:ind w:firstLine="560" w:firstLineChars="200"/>
        <w:jc w:val="left"/>
        <w:rPr>
          <w:rFonts w:ascii="Times New Roman" w:hAnsi="宋体" w:eastAsiaTheme="minorEastAsia"/>
          <w:sz w:val="28"/>
        </w:rPr>
        <w:sectPr>
          <w:pgSz w:w="16839" w:h="11907" w:orient="landscape"/>
          <w:pgMar w:top="1361" w:right="1020" w:bottom="1361" w:left="1020" w:header="851" w:footer="992" w:gutter="0"/>
          <w:cols w:space="425" w:num="1"/>
          <w:docGrid w:type="lines" w:linePitch="312" w:charSpace="0"/>
        </w:sectPr>
      </w:pPr>
      <w:r>
        <w:rPr>
          <w:rFonts w:hint="eastAsia" w:ascii="Times New Roman" w:eastAsia="方正仿宋_GBK"/>
          <w:sz w:val="28"/>
        </w:rPr>
        <w:t>我单位无其他需要说明的事</w:t>
      </w:r>
      <w:r>
        <w:rPr>
          <w:rFonts w:hint="eastAsia" w:asciiTheme="minorEastAsia" w:hAnsiTheme="minorEastAsia" w:eastAsiaTheme="minorEastAsia"/>
          <w:sz w:val="28"/>
        </w:rPr>
        <w:t>。</w:t>
      </w:r>
    </w:p>
    <w:p/>
    <w:sectPr>
      <w:pgSz w:w="16838" w:h="11906" w:orient="landscape"/>
      <w:pgMar w:top="1440"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4079008"/>
    </w:sdtPr>
    <w:sdtContent>
      <w:p>
        <w:pPr>
          <w:pStyle w:val="5"/>
          <w:jc w:val="center"/>
        </w:pPr>
        <w:r>
          <w:fldChar w:fldCharType="begin"/>
        </w:r>
        <w:r>
          <w:instrText xml:space="preserve">PAGE   \* MERGEFORMAT</w:instrText>
        </w:r>
        <w:r>
          <w:fldChar w:fldCharType="separate"/>
        </w:r>
        <w:r>
          <w:rPr>
            <w:lang w:val="zh-CN"/>
          </w:rPr>
          <w:t>22</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2902C0D"/>
    <w:rsid w:val="00252419"/>
    <w:rsid w:val="002C4D14"/>
    <w:rsid w:val="003161FF"/>
    <w:rsid w:val="006A524D"/>
    <w:rsid w:val="007E753E"/>
    <w:rsid w:val="008E301B"/>
    <w:rsid w:val="00974CA3"/>
    <w:rsid w:val="00BB7B2F"/>
    <w:rsid w:val="00CB526C"/>
    <w:rsid w:val="00CD03EC"/>
    <w:rsid w:val="00D23482"/>
    <w:rsid w:val="00D33F35"/>
    <w:rsid w:val="00DA35DF"/>
    <w:rsid w:val="00DB34C9"/>
    <w:rsid w:val="00E86A3C"/>
    <w:rsid w:val="00ED02B4"/>
    <w:rsid w:val="00F12ACD"/>
    <w:rsid w:val="00F9202E"/>
    <w:rsid w:val="00FD1255"/>
    <w:rsid w:val="02902C0D"/>
    <w:rsid w:val="4F2566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uiPriority w:val="0"/>
    <w:rPr>
      <w:sz w:val="18"/>
      <w:szCs w:val="1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uiPriority w:val="0"/>
  </w:style>
  <w:style w:type="paragraph" w:styleId="8">
    <w:name w:val="toc 2"/>
    <w:basedOn w:val="1"/>
    <w:next w:val="1"/>
    <w:uiPriority w:val="0"/>
    <w:pPr>
      <w:ind w:left="420" w:leftChars="200"/>
    </w:pPr>
  </w:style>
  <w:style w:type="character" w:customStyle="1" w:styleId="11">
    <w:name w:val="批注框文本 Char"/>
    <w:basedOn w:val="10"/>
    <w:link w:val="4"/>
    <w:uiPriority w:val="0"/>
    <w:rPr>
      <w:rFonts w:ascii="Calibri" w:hAnsi="Calibri" w:eastAsia="宋体" w:cs="Times New Roman"/>
      <w:kern w:val="2"/>
      <w:sz w:val="18"/>
      <w:szCs w:val="18"/>
    </w:rPr>
  </w:style>
  <w:style w:type="character" w:customStyle="1" w:styleId="12">
    <w:name w:val="页眉 Char"/>
    <w:basedOn w:val="10"/>
    <w:link w:val="6"/>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23</Pages>
  <Words>1206</Words>
  <Characters>6875</Characters>
  <Lines>57</Lines>
  <Paragraphs>16</Paragraphs>
  <TotalTime>1</TotalTime>
  <ScaleCrop>false</ScaleCrop>
  <LinksUpToDate>false</LinksUpToDate>
  <CharactersWithSpaces>8065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2021-04-28T01:00:00Z</dcterms:created>
  <dc:creator>Administrator</dc:creator>
  <cp:lastModifiedBy>Administrator</cp:lastModifiedBy>
  <dcterms:modified xsi:type="dcterms:W3CDTF">2021-04-28T02:27:10Z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0C0470CAEC2C4879A74508A1CE788BA5</vt:lpwstr>
  </property>
</Properties>
</file>