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Times New Roman" w:hAnsi="宋体"/>
          <w:b/>
          <w:sz w:val="44"/>
        </w:rPr>
      </w:pPr>
      <w:r>
        <w:rPr>
          <w:rFonts w:hint="eastAsia" w:ascii="黑体" w:eastAsia="黑体"/>
          <w:b/>
          <w:sz w:val="44"/>
        </w:rPr>
        <w:t>2021年唐山广播电视大学单位预算信息公开目录</w:t>
      </w:r>
    </w:p>
    <w:p>
      <w:pPr>
        <w:jc w:val="center"/>
        <w:rPr>
          <w:rFonts w:ascii="Times New Roman" w:hAnsi="宋体"/>
          <w:b/>
          <w:sz w:val="30"/>
        </w:rPr>
      </w:pPr>
      <w:r>
        <w:rPr>
          <w:rFonts w:ascii="黑体" w:hAnsi="黑体" w:eastAsia="黑体"/>
          <w:b/>
          <w:sz w:val="30"/>
        </w:rPr>
        <w:t xml:space="preserve"> </w:t>
      </w:r>
    </w:p>
    <w:p>
      <w:pPr>
        <w:jc w:val="left"/>
        <w:rPr>
          <w:rFonts w:ascii="Times New Roman" w:hAnsi="宋体"/>
          <w:b/>
          <w:sz w:val="28"/>
        </w:rPr>
      </w:pPr>
      <w:r>
        <w:rPr>
          <w:rFonts w:hint="eastAsia" w:ascii="方正楷体_GBK" w:eastAsia="方正楷体_GBK"/>
          <w:b/>
          <w:sz w:val="28"/>
        </w:rPr>
        <w:t>单位预算公开表</w:t>
      </w:r>
    </w:p>
    <w:p>
      <w:pPr>
        <w:pStyle w:val="7"/>
        <w:tabs>
          <w:tab w:val="right" w:leader="dot" w:pos="14789"/>
        </w:tabs>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"2-2" \h \z \u \t "-1" </w:instrText>
      </w:r>
      <w:r>
        <w:rPr>
          <w:rFonts w:ascii="Times New Roman" w:eastAsia="方正仿宋_GBK"/>
          <w:sz w:val="28"/>
        </w:rPr>
        <w:fldChar w:fldCharType="separate"/>
      </w:r>
      <w:r>
        <w:fldChar w:fldCharType="begin"/>
      </w:r>
      <w:r>
        <w:instrText xml:space="preserve"> HYPERLINK \l "_Toc70335754" </w:instrText>
      </w:r>
      <w:r>
        <w:fldChar w:fldCharType="separate"/>
      </w:r>
      <w:r>
        <w:rPr>
          <w:rStyle w:val="11"/>
          <w:rFonts w:hint="eastAsia" w:ascii="Times New Roman" w:eastAsia="方正仿宋_GBK"/>
          <w:sz w:val="28"/>
        </w:rPr>
        <w:t>单位预算收支总表</w:t>
      </w:r>
      <w:r>
        <w:rPr>
          <w:rFonts w:ascii="Times New Roman" w:eastAsia="方正仿宋_GBK"/>
          <w:sz w:val="28"/>
        </w:rPr>
        <w:tab/>
      </w:r>
      <w:r>
        <w:rPr>
          <w:rFonts w:ascii="Times New Roman" w:eastAsia="方正仿宋_GBK"/>
          <w:sz w:val="28"/>
        </w:rPr>
        <w:t>1</w:t>
      </w:r>
      <w:r>
        <w:rPr>
          <w:rFonts w:ascii="Times New Roman" w:eastAsia="方正仿宋_GBK"/>
          <w:sz w:val="28"/>
        </w:rPr>
        <w:fldChar w:fldCharType="end"/>
      </w:r>
    </w:p>
    <w:p>
      <w:pPr>
        <w:pStyle w:val="7"/>
        <w:tabs>
          <w:tab w:val="right" w:leader="dot" w:pos="14789"/>
        </w:tabs>
        <w:jc w:val="center"/>
        <w:rPr>
          <w:rFonts w:ascii="Times New Roman" w:eastAsia="方正仿宋_GBK"/>
          <w:sz w:val="28"/>
        </w:rPr>
      </w:pPr>
      <w:r>
        <w:fldChar w:fldCharType="begin"/>
      </w:r>
      <w:r>
        <w:instrText xml:space="preserve"> HYPERLINK \l "_Toc70335755" </w:instrText>
      </w:r>
      <w:r>
        <w:fldChar w:fldCharType="separate"/>
      </w:r>
      <w:r>
        <w:rPr>
          <w:rStyle w:val="11"/>
          <w:rFonts w:hint="eastAsia" w:ascii="Times New Roman" w:eastAsia="方正仿宋_GBK"/>
          <w:sz w:val="28"/>
        </w:rPr>
        <w:t>单位预算收入总表</w:t>
      </w:r>
      <w:r>
        <w:rPr>
          <w:rFonts w:ascii="Times New Roman" w:eastAsia="方正仿宋_GBK"/>
          <w:sz w:val="28"/>
        </w:rPr>
        <w:tab/>
      </w:r>
      <w:r>
        <w:rPr>
          <w:rFonts w:ascii="Times New Roman" w:eastAsia="方正仿宋_GBK"/>
          <w:sz w:val="28"/>
        </w:rPr>
        <w:t>3</w:t>
      </w:r>
      <w:r>
        <w:rPr>
          <w:rFonts w:ascii="Times New Roman" w:eastAsia="方正仿宋_GBK"/>
          <w:sz w:val="28"/>
        </w:rPr>
        <w:fldChar w:fldCharType="end"/>
      </w:r>
    </w:p>
    <w:p>
      <w:pPr>
        <w:pStyle w:val="7"/>
        <w:tabs>
          <w:tab w:val="right" w:leader="dot" w:pos="14789"/>
        </w:tabs>
        <w:jc w:val="center"/>
        <w:rPr>
          <w:rFonts w:ascii="Times New Roman" w:eastAsia="方正仿宋_GBK"/>
          <w:sz w:val="28"/>
        </w:rPr>
      </w:pPr>
      <w:r>
        <w:fldChar w:fldCharType="begin"/>
      </w:r>
      <w:r>
        <w:instrText xml:space="preserve"> HYPERLINK \l "_Toc70335756" </w:instrText>
      </w:r>
      <w:r>
        <w:fldChar w:fldCharType="separate"/>
      </w:r>
      <w:r>
        <w:rPr>
          <w:rStyle w:val="11"/>
          <w:rFonts w:hint="eastAsia" w:ascii="Times New Roman" w:eastAsia="方正仿宋_GBK"/>
          <w:sz w:val="28"/>
        </w:rPr>
        <w:t>单位预算支出总表</w:t>
      </w:r>
      <w:r>
        <w:rPr>
          <w:rFonts w:ascii="Times New Roman" w:eastAsia="方正仿宋_GBK"/>
          <w:sz w:val="28"/>
        </w:rPr>
        <w:tab/>
      </w:r>
      <w:r>
        <w:rPr>
          <w:rFonts w:ascii="Times New Roman" w:eastAsia="方正仿宋_GBK"/>
          <w:sz w:val="28"/>
        </w:rPr>
        <w:t>4</w:t>
      </w:r>
      <w:r>
        <w:rPr>
          <w:rFonts w:ascii="Times New Roman" w:eastAsia="方正仿宋_GBK"/>
          <w:sz w:val="28"/>
        </w:rPr>
        <w:fldChar w:fldCharType="end"/>
      </w:r>
    </w:p>
    <w:p>
      <w:pPr>
        <w:pStyle w:val="7"/>
        <w:tabs>
          <w:tab w:val="right" w:leader="dot" w:pos="14789"/>
        </w:tabs>
        <w:jc w:val="center"/>
        <w:rPr>
          <w:rFonts w:ascii="Times New Roman" w:eastAsia="方正仿宋_GBK"/>
          <w:sz w:val="28"/>
        </w:rPr>
      </w:pPr>
      <w:r>
        <w:fldChar w:fldCharType="begin"/>
      </w:r>
      <w:r>
        <w:instrText xml:space="preserve"> HYPERLINK \l "_Toc70335757" </w:instrText>
      </w:r>
      <w:r>
        <w:fldChar w:fldCharType="separate"/>
      </w:r>
      <w:r>
        <w:rPr>
          <w:rStyle w:val="11"/>
          <w:rFonts w:hint="eastAsia" w:ascii="Times New Roman" w:eastAsia="方正仿宋_GBK"/>
          <w:sz w:val="28"/>
        </w:rPr>
        <w:t>单位预算财政拨款收支总表</w:t>
      </w:r>
      <w:r>
        <w:rPr>
          <w:rFonts w:ascii="Times New Roman" w:eastAsia="方正仿宋_GBK"/>
          <w:sz w:val="28"/>
        </w:rPr>
        <w:tab/>
      </w:r>
      <w:r>
        <w:rPr>
          <w:rFonts w:ascii="Times New Roman" w:eastAsia="方正仿宋_GBK"/>
          <w:sz w:val="28"/>
        </w:rPr>
        <w:t>5</w:t>
      </w:r>
      <w:r>
        <w:rPr>
          <w:rFonts w:ascii="Times New Roman" w:eastAsia="方正仿宋_GBK"/>
          <w:sz w:val="28"/>
        </w:rPr>
        <w:fldChar w:fldCharType="end"/>
      </w:r>
    </w:p>
    <w:p>
      <w:pPr>
        <w:pStyle w:val="7"/>
        <w:tabs>
          <w:tab w:val="right" w:leader="dot" w:pos="14789"/>
        </w:tabs>
        <w:jc w:val="center"/>
        <w:rPr>
          <w:rFonts w:ascii="Times New Roman" w:eastAsia="方正仿宋_GBK"/>
          <w:sz w:val="28"/>
        </w:rPr>
      </w:pPr>
      <w:r>
        <w:fldChar w:fldCharType="begin"/>
      </w:r>
      <w:r>
        <w:instrText xml:space="preserve"> HYPERLINK \l "_Toc70335758" </w:instrText>
      </w:r>
      <w:r>
        <w:fldChar w:fldCharType="separate"/>
      </w:r>
      <w:r>
        <w:rPr>
          <w:rStyle w:val="11"/>
          <w:rFonts w:hint="eastAsia" w:ascii="Times New Roman" w:eastAsia="方正仿宋_GBK"/>
          <w:sz w:val="28"/>
        </w:rPr>
        <w:t>单位预算一般公共预算财政拨款支出表</w:t>
      </w:r>
      <w:r>
        <w:rPr>
          <w:rFonts w:ascii="Times New Roman" w:eastAsia="方正仿宋_GBK"/>
          <w:sz w:val="28"/>
        </w:rPr>
        <w:tab/>
      </w:r>
      <w:r>
        <w:rPr>
          <w:rFonts w:ascii="Times New Roman" w:eastAsia="方正仿宋_GBK"/>
          <w:sz w:val="28"/>
        </w:rPr>
        <w:t>8</w:t>
      </w:r>
      <w:r>
        <w:rPr>
          <w:rFonts w:ascii="Times New Roman" w:eastAsia="方正仿宋_GBK"/>
          <w:sz w:val="28"/>
        </w:rPr>
        <w:fldChar w:fldCharType="end"/>
      </w:r>
    </w:p>
    <w:p>
      <w:pPr>
        <w:pStyle w:val="7"/>
        <w:tabs>
          <w:tab w:val="right" w:leader="dot" w:pos="14789"/>
        </w:tabs>
        <w:jc w:val="center"/>
        <w:rPr>
          <w:rFonts w:ascii="Times New Roman" w:eastAsia="方正仿宋_GBK"/>
          <w:sz w:val="28"/>
        </w:rPr>
      </w:pPr>
      <w:r>
        <w:fldChar w:fldCharType="begin"/>
      </w:r>
      <w:r>
        <w:instrText xml:space="preserve"> HYPERLINK \l "_Toc70335759" </w:instrText>
      </w:r>
      <w:r>
        <w:fldChar w:fldCharType="separate"/>
      </w:r>
      <w:r>
        <w:rPr>
          <w:rStyle w:val="11"/>
          <w:rFonts w:hint="eastAsia" w:ascii="Times New Roman" w:eastAsia="方正仿宋_GBK"/>
          <w:sz w:val="28"/>
        </w:rPr>
        <w:t>单位预算一般公共预算财政拨款基本支出表</w:t>
      </w:r>
      <w:r>
        <w:rPr>
          <w:rFonts w:ascii="Times New Roman" w:eastAsia="方正仿宋_GBK"/>
          <w:sz w:val="28"/>
        </w:rPr>
        <w:tab/>
      </w:r>
      <w:r>
        <w:rPr>
          <w:rFonts w:ascii="Times New Roman" w:eastAsia="方正仿宋_GBK"/>
          <w:sz w:val="28"/>
        </w:rPr>
        <w:t>9</w:t>
      </w:r>
      <w:r>
        <w:rPr>
          <w:rFonts w:ascii="Times New Roman" w:eastAsia="方正仿宋_GBK"/>
          <w:sz w:val="28"/>
        </w:rPr>
        <w:fldChar w:fldCharType="end"/>
      </w:r>
    </w:p>
    <w:p>
      <w:pPr>
        <w:pStyle w:val="7"/>
        <w:tabs>
          <w:tab w:val="right" w:leader="dot" w:pos="14789"/>
        </w:tabs>
        <w:jc w:val="center"/>
        <w:rPr>
          <w:rFonts w:ascii="Times New Roman" w:eastAsia="方正仿宋_GBK"/>
          <w:sz w:val="28"/>
        </w:rPr>
      </w:pPr>
      <w:r>
        <w:fldChar w:fldCharType="begin"/>
      </w:r>
      <w:r>
        <w:instrText xml:space="preserve"> HYPERLINK \l "_Toc70335760" </w:instrText>
      </w:r>
      <w:r>
        <w:fldChar w:fldCharType="separate"/>
      </w:r>
      <w:r>
        <w:rPr>
          <w:rStyle w:val="11"/>
          <w:rFonts w:hint="eastAsia" w:ascii="Times New Roman" w:eastAsia="方正仿宋_GBK"/>
          <w:sz w:val="28"/>
        </w:rPr>
        <w:t>单位预算政府基金预算财政拨款支出表</w:t>
      </w:r>
      <w:r>
        <w:rPr>
          <w:rFonts w:ascii="Times New Roman" w:eastAsia="方正仿宋_GBK"/>
          <w:sz w:val="28"/>
        </w:rPr>
        <w:tab/>
      </w:r>
      <w:r>
        <w:rPr>
          <w:rFonts w:ascii="Times New Roman" w:eastAsia="方正仿宋_GBK"/>
          <w:sz w:val="28"/>
        </w:rPr>
        <w:t>11</w:t>
      </w:r>
      <w:r>
        <w:rPr>
          <w:rFonts w:ascii="Times New Roman" w:eastAsia="方正仿宋_GBK"/>
          <w:sz w:val="28"/>
        </w:rPr>
        <w:fldChar w:fldCharType="end"/>
      </w:r>
    </w:p>
    <w:p>
      <w:pPr>
        <w:pStyle w:val="7"/>
        <w:tabs>
          <w:tab w:val="right" w:leader="dot" w:pos="14789"/>
        </w:tabs>
        <w:jc w:val="center"/>
        <w:rPr>
          <w:rFonts w:ascii="Times New Roman" w:eastAsia="方正仿宋_GBK"/>
          <w:sz w:val="28"/>
        </w:rPr>
      </w:pPr>
      <w:r>
        <w:fldChar w:fldCharType="begin"/>
      </w:r>
      <w:r>
        <w:instrText xml:space="preserve"> HYPERLINK \l "_Toc70335761" </w:instrText>
      </w:r>
      <w:r>
        <w:fldChar w:fldCharType="separate"/>
      </w:r>
      <w:r>
        <w:rPr>
          <w:rStyle w:val="11"/>
          <w:rFonts w:hint="eastAsia" w:ascii="Times New Roman" w:eastAsia="方正仿宋_GBK"/>
          <w:sz w:val="28"/>
        </w:rPr>
        <w:t>单位预算国有资本经营预算财政拨款支出表</w:t>
      </w:r>
      <w:r>
        <w:rPr>
          <w:rFonts w:ascii="Times New Roman" w:eastAsia="方正仿宋_GBK"/>
          <w:sz w:val="28"/>
        </w:rPr>
        <w:tab/>
      </w:r>
      <w:r>
        <w:rPr>
          <w:rFonts w:ascii="Times New Roman" w:eastAsia="方正仿宋_GBK"/>
          <w:sz w:val="28"/>
        </w:rPr>
        <w:t>12</w:t>
      </w:r>
      <w:r>
        <w:rPr>
          <w:rFonts w:ascii="Times New Roman" w:eastAsia="方正仿宋_GBK"/>
          <w:sz w:val="28"/>
        </w:rPr>
        <w:fldChar w:fldCharType="end"/>
      </w:r>
    </w:p>
    <w:p>
      <w:pPr>
        <w:pStyle w:val="7"/>
        <w:tabs>
          <w:tab w:val="right" w:leader="dot" w:pos="14789"/>
        </w:tabs>
        <w:jc w:val="center"/>
        <w:rPr>
          <w:rFonts w:ascii="Times New Roman" w:eastAsia="方正仿宋_GBK"/>
          <w:sz w:val="28"/>
        </w:rPr>
      </w:pPr>
      <w:r>
        <w:fldChar w:fldCharType="begin"/>
      </w:r>
      <w:r>
        <w:instrText xml:space="preserve"> HYPERLINK \l "_Toc70335762" </w:instrText>
      </w:r>
      <w:r>
        <w:fldChar w:fldCharType="separate"/>
      </w:r>
      <w:r>
        <w:rPr>
          <w:rStyle w:val="11"/>
          <w:rFonts w:hint="eastAsia" w:ascii="Times New Roman" w:eastAsia="方正仿宋_GBK"/>
          <w:sz w:val="28"/>
        </w:rPr>
        <w:t>单位预算财政拨款“三公”经费支出表</w:t>
      </w:r>
      <w:r>
        <w:rPr>
          <w:rFonts w:ascii="Times New Roman" w:eastAsia="方正仿宋_GBK"/>
          <w:sz w:val="28"/>
        </w:rPr>
        <w:tab/>
      </w:r>
      <w:r>
        <w:rPr>
          <w:rFonts w:ascii="Times New Roman" w:eastAsia="方正仿宋_GBK"/>
          <w:sz w:val="28"/>
        </w:rPr>
        <w:t>13</w:t>
      </w:r>
      <w:r>
        <w:rPr>
          <w:rFonts w:ascii="Times New Roman" w:eastAsia="方正仿宋_GBK"/>
          <w:sz w:val="28"/>
        </w:rPr>
        <w:fldChar w:fldCharType="end"/>
      </w:r>
    </w:p>
    <w:p>
      <w:pPr>
        <w:ind w:left="420" w:leftChars="200"/>
        <w:jc w:val="center"/>
        <w:rPr>
          <w:rFonts w:ascii="Times New Roman" w:hAnsi="宋体"/>
        </w:rPr>
      </w:pPr>
      <w:r>
        <w:rPr>
          <w:rFonts w:ascii="Times New Roman" w:eastAsia="方正仿宋_GBK"/>
          <w:sz w:val="28"/>
        </w:rPr>
        <w:fldChar w:fldCharType="end"/>
      </w:r>
    </w:p>
    <w:p>
      <w:pPr>
        <w:jc w:val="left"/>
        <w:rPr>
          <w:rFonts w:ascii="Times New Roman" w:hAnsi="宋体"/>
          <w:b/>
          <w:sz w:val="28"/>
        </w:rPr>
      </w:pPr>
      <w:r>
        <w:rPr>
          <w:rFonts w:hint="eastAsia" w:ascii="方正楷体_GBK" w:eastAsia="方正楷体_GBK"/>
          <w:b/>
          <w:sz w:val="28"/>
        </w:rPr>
        <w:t>单位预算信息公开情况说明</w:t>
      </w:r>
    </w:p>
    <w:p>
      <w:pPr>
        <w:pStyle w:val="2"/>
        <w:tabs>
          <w:tab w:val="right" w:leader="dot" w:pos="14789"/>
        </w:tabs>
        <w:ind w:left="420" w:leftChars="200"/>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"3-3" \h \z \u \t "-1" </w:instrText>
      </w:r>
      <w:r>
        <w:rPr>
          <w:rFonts w:ascii="Times New Roman" w:eastAsia="方正仿宋_GBK"/>
          <w:sz w:val="28"/>
        </w:rPr>
        <w:fldChar w:fldCharType="separate"/>
      </w:r>
      <w:r>
        <w:fldChar w:fldCharType="begin"/>
      </w:r>
      <w:r>
        <w:instrText xml:space="preserve"> HYPERLINK \l "_Toc70335769" </w:instrText>
      </w:r>
      <w:r>
        <w:fldChar w:fldCharType="separate"/>
      </w:r>
      <w:r>
        <w:rPr>
          <w:rStyle w:val="11"/>
          <w:rFonts w:hint="eastAsia" w:ascii="Times New Roman" w:hAnsi="黑体" w:eastAsia="方正仿宋_GBK"/>
          <w:sz w:val="28"/>
        </w:rPr>
        <w:t>一、单位职责及机构设置情况</w:t>
      </w:r>
      <w:r>
        <w:rPr>
          <w:rFonts w:ascii="Times New Roman" w:eastAsia="方正仿宋_GBK"/>
          <w:sz w:val="28"/>
        </w:rPr>
        <w:tab/>
      </w:r>
      <w:r>
        <w:rPr>
          <w:rFonts w:ascii="Times New Roman" w:eastAsia="方正仿宋_GBK"/>
          <w:sz w:val="28"/>
        </w:rPr>
        <w:t>14</w:t>
      </w:r>
      <w:r>
        <w:rPr>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"_Toc70335770" </w:instrText>
      </w:r>
      <w:r>
        <w:fldChar w:fldCharType="separate"/>
      </w:r>
      <w:r>
        <w:rPr>
          <w:rStyle w:val="11"/>
          <w:rFonts w:hint="eastAsia" w:ascii="Times New Roman" w:hAnsi="黑体" w:eastAsia="方正仿宋_GBK"/>
          <w:sz w:val="28"/>
        </w:rPr>
        <w:t>二、单位预算安排的总体情况</w:t>
      </w:r>
      <w:r>
        <w:rPr>
          <w:rFonts w:ascii="Times New Roman" w:eastAsia="方正仿宋_GBK"/>
          <w:sz w:val="28"/>
        </w:rPr>
        <w:tab/>
      </w:r>
      <w:r>
        <w:rPr>
          <w:rFonts w:ascii="Times New Roman" w:eastAsia="方正仿宋_GBK"/>
          <w:sz w:val="28"/>
        </w:rPr>
        <w:t>14</w:t>
      </w:r>
      <w:r>
        <w:rPr>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"_Toc70335771" </w:instrText>
      </w:r>
      <w:r>
        <w:fldChar w:fldCharType="separate"/>
      </w:r>
      <w:r>
        <w:rPr>
          <w:rStyle w:val="11"/>
          <w:rFonts w:hint="eastAsia" w:ascii="Times New Roman" w:hAnsi="黑体" w:eastAsia="方正仿宋_GBK"/>
          <w:sz w:val="28"/>
        </w:rPr>
        <w:t>三、机关运行经费安排情况</w:t>
      </w:r>
      <w:r>
        <w:rPr>
          <w:rFonts w:ascii="Times New Roman" w:eastAsia="方正仿宋_GBK"/>
          <w:sz w:val="28"/>
        </w:rPr>
        <w:tab/>
      </w:r>
      <w:r>
        <w:rPr>
          <w:rFonts w:ascii="Times New Roman" w:eastAsia="方正仿宋_GBK"/>
          <w:sz w:val="28"/>
        </w:rPr>
        <w:t>15</w:t>
      </w:r>
      <w:r>
        <w:rPr>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"_Toc70335772" </w:instrText>
      </w:r>
      <w:r>
        <w:fldChar w:fldCharType="separate"/>
      </w:r>
      <w:r>
        <w:rPr>
          <w:rStyle w:val="11"/>
          <w:rFonts w:hint="eastAsia" w:ascii="Times New Roman" w:hAnsi="黑体" w:eastAsia="方正仿宋_GBK"/>
          <w:sz w:val="28"/>
        </w:rPr>
        <w:t>四、财政拨款</w:t>
      </w:r>
      <w:r>
        <w:rPr>
          <w:rStyle w:val="11"/>
          <w:rFonts w:ascii="Times New Roman" w:hAnsi="黑体" w:eastAsia="方正仿宋_GBK"/>
          <w:sz w:val="28"/>
        </w:rPr>
        <w:t>“</w:t>
      </w:r>
      <w:r>
        <w:rPr>
          <w:rStyle w:val="11"/>
          <w:rFonts w:hint="eastAsia" w:ascii="Times New Roman" w:hAnsi="黑体" w:eastAsia="方正仿宋_GBK"/>
          <w:sz w:val="28"/>
        </w:rPr>
        <w:t>三公</w:t>
      </w:r>
      <w:r>
        <w:rPr>
          <w:rStyle w:val="11"/>
          <w:rFonts w:ascii="Times New Roman" w:hAnsi="黑体" w:eastAsia="方正仿宋_GBK"/>
          <w:sz w:val="28"/>
        </w:rPr>
        <w:t>”</w:t>
      </w:r>
      <w:r>
        <w:rPr>
          <w:rStyle w:val="11"/>
          <w:rFonts w:hint="eastAsia" w:ascii="Times New Roman" w:hAnsi="黑体" w:eastAsia="方正仿宋_GBK"/>
          <w:sz w:val="28"/>
        </w:rPr>
        <w:t>经费预算情况及增减变化原因</w:t>
      </w:r>
      <w:r>
        <w:rPr>
          <w:rFonts w:ascii="Times New Roman" w:eastAsia="方正仿宋_GBK"/>
          <w:sz w:val="28"/>
        </w:rPr>
        <w:tab/>
      </w:r>
      <w:r>
        <w:rPr>
          <w:rFonts w:ascii="Times New Roman" w:eastAsia="方正仿宋_GBK"/>
          <w:sz w:val="28"/>
        </w:rPr>
        <w:fldChar w:fldCharType="end"/>
      </w:r>
      <w:r>
        <w:rPr>
          <w:rStyle w:val="11"/>
          <w:rFonts w:ascii="Times New Roman" w:eastAsia="方正仿宋_GBK"/>
          <w:sz w:val="28"/>
        </w:rPr>
        <w:t>15</w:t>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"_Toc70335773" </w:instrText>
      </w:r>
      <w:r>
        <w:fldChar w:fldCharType="separate"/>
      </w:r>
      <w:r>
        <w:rPr>
          <w:rStyle w:val="11"/>
          <w:rFonts w:hint="eastAsia" w:ascii="Times New Roman" w:hAnsi="黑体" w:eastAsia="方正仿宋_GBK"/>
          <w:sz w:val="28"/>
        </w:rPr>
        <w:t>五、预算绩效信息</w:t>
      </w:r>
      <w:r>
        <w:rPr>
          <w:rFonts w:ascii="Times New Roman" w:eastAsia="方正仿宋_GBK"/>
          <w:sz w:val="28"/>
        </w:rPr>
        <w:tab/>
      </w:r>
      <w:r>
        <w:rPr>
          <w:rFonts w:ascii="Times New Roman" w:eastAsia="方正仿宋_GBK"/>
          <w:sz w:val="28"/>
        </w:rPr>
        <w:t>1</w:t>
      </w:r>
      <w:r>
        <w:rPr>
          <w:rFonts w:ascii="Times New Roman" w:eastAsia="方正仿宋_GBK"/>
          <w:sz w:val="28"/>
        </w:rPr>
        <w:fldChar w:fldCharType="end"/>
      </w:r>
      <w:r>
        <w:rPr>
          <w:rStyle w:val="11"/>
          <w:rFonts w:hint="eastAsia" w:ascii="Times New Roman" w:eastAsia="方正仿宋_GBK"/>
          <w:sz w:val="28"/>
        </w:rPr>
        <w:t>5</w:t>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"_Toc70335774" </w:instrText>
      </w:r>
      <w:r>
        <w:fldChar w:fldCharType="separate"/>
      </w:r>
      <w:r>
        <w:rPr>
          <w:rStyle w:val="11"/>
          <w:rFonts w:hint="eastAsia" w:ascii="Times New Roman" w:eastAsia="方正仿宋_GBK"/>
          <w:sz w:val="28"/>
        </w:rPr>
        <w:t>六、政府采购预算情况</w:t>
      </w:r>
      <w:r>
        <w:rPr>
          <w:rFonts w:ascii="Times New Roman" w:eastAsia="方正仿宋_GBK"/>
          <w:sz w:val="28"/>
        </w:rPr>
        <w:tab/>
      </w:r>
      <w:r>
        <w:rPr>
          <w:rFonts w:ascii="Times New Roman" w:eastAsia="方正仿宋_GBK"/>
          <w:sz w:val="28"/>
        </w:rPr>
        <w:t>26</w:t>
      </w:r>
      <w:r>
        <w:rPr>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"_Toc70335775" </w:instrText>
      </w:r>
      <w:r>
        <w:fldChar w:fldCharType="separate"/>
      </w:r>
      <w:r>
        <w:rPr>
          <w:rStyle w:val="11"/>
          <w:rFonts w:hint="eastAsia" w:ascii="Times New Roman" w:hAnsi="黑体" w:eastAsia="方正仿宋_GBK"/>
          <w:sz w:val="28"/>
        </w:rPr>
        <w:t>七、国有资产信息</w:t>
      </w:r>
      <w:r>
        <w:rPr>
          <w:rFonts w:ascii="Times New Roman" w:eastAsia="方正仿宋_GBK"/>
          <w:sz w:val="28"/>
        </w:rPr>
        <w:tab/>
      </w:r>
      <w:r>
        <w:rPr>
          <w:rFonts w:ascii="Times New Roman" w:eastAsia="方正仿宋_GBK"/>
          <w:sz w:val="28"/>
        </w:rPr>
        <w:t>26</w:t>
      </w:r>
      <w:r>
        <w:rPr>
          <w:rFonts w:ascii="Times New Roman" w:eastAsia="方正仿宋_GBK"/>
          <w:sz w:val="28"/>
        </w:rPr>
        <w:fldChar w:fldCharType="end"/>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"_Toc70335776" </w:instrText>
      </w:r>
      <w:r>
        <w:fldChar w:fldCharType="separate"/>
      </w:r>
      <w:r>
        <w:rPr>
          <w:rStyle w:val="11"/>
          <w:rFonts w:hint="eastAsia" w:ascii="Times New Roman" w:hAnsi="黑体" w:eastAsia="方正仿宋_GBK"/>
          <w:sz w:val="28"/>
        </w:rPr>
        <w:t>八、名词解释</w:t>
      </w:r>
      <w:r>
        <w:rPr>
          <w:rFonts w:ascii="Times New Roman" w:eastAsia="方正仿宋_GBK"/>
          <w:sz w:val="28"/>
        </w:rPr>
        <w:tab/>
      </w:r>
      <w:r>
        <w:rPr>
          <w:rFonts w:ascii="Times New Roman" w:eastAsia="方正仿宋_GBK"/>
          <w:sz w:val="28"/>
        </w:rPr>
        <w:fldChar w:fldCharType="end"/>
      </w:r>
      <w:r>
        <w:rPr>
          <w:rStyle w:val="11"/>
          <w:rFonts w:hint="eastAsia" w:ascii="Times New Roman" w:eastAsia="方正仿宋_GBK"/>
          <w:sz w:val="28"/>
        </w:rPr>
        <w:t>2</w:t>
      </w:r>
      <w:r>
        <w:rPr>
          <w:rStyle w:val="11"/>
          <w:rFonts w:ascii="Times New Roman" w:eastAsia="方正仿宋_GBK"/>
          <w:sz w:val="28"/>
        </w:rPr>
        <w:t>7</w:t>
      </w:r>
    </w:p>
    <w:p>
      <w:pPr>
        <w:pStyle w:val="2"/>
        <w:tabs>
          <w:tab w:val="right" w:leader="dot" w:pos="14789"/>
        </w:tabs>
        <w:ind w:left="420" w:leftChars="200"/>
        <w:jc w:val="center"/>
        <w:rPr>
          <w:rFonts w:ascii="Times New Roman" w:eastAsia="方正仿宋_GBK"/>
          <w:sz w:val="28"/>
        </w:rPr>
      </w:pPr>
      <w:r>
        <w:fldChar w:fldCharType="begin"/>
      </w:r>
      <w:r>
        <w:instrText xml:space="preserve"> HYPERLINK \l "_Toc70335777" </w:instrText>
      </w:r>
      <w:r>
        <w:fldChar w:fldCharType="separate"/>
      </w:r>
      <w:r>
        <w:rPr>
          <w:rStyle w:val="11"/>
          <w:rFonts w:hint="eastAsia" w:ascii="Times New Roman" w:hAnsi="黑体" w:eastAsia="方正仿宋_GBK"/>
          <w:sz w:val="28"/>
        </w:rPr>
        <w:t>九、其他需要说明的事项</w:t>
      </w:r>
      <w:r>
        <w:rPr>
          <w:rFonts w:ascii="Times New Roman" w:eastAsia="方正仿宋_GBK"/>
          <w:sz w:val="28"/>
        </w:rPr>
        <w:tab/>
      </w:r>
      <w:r>
        <w:rPr>
          <w:rFonts w:ascii="Times New Roman" w:eastAsia="方正仿宋_GBK"/>
          <w:sz w:val="28"/>
        </w:rPr>
        <w:t>28</w:t>
      </w:r>
      <w:r>
        <w:rPr>
          <w:rFonts w:ascii="Times New Roman" w:eastAsia="方正仿宋_GBK"/>
          <w:sz w:val="28"/>
        </w:rPr>
        <w:fldChar w:fldCharType="end"/>
      </w:r>
    </w:p>
    <w:p>
      <w:pPr>
        <w:jc w:val="center"/>
        <w:outlineLvl w:val="3"/>
        <w:rPr>
          <w:rFonts w:ascii="Times New Roman" w:eastAsia="方正仿宋_GBK"/>
          <w:sz w:val="28"/>
        </w:rPr>
      </w:pPr>
      <w:r>
        <w:rPr>
          <w:rFonts w:ascii="Times New Roman" w:eastAsia="方正仿宋_GBK"/>
          <w:sz w:val="28"/>
        </w:rPr>
        <w:fldChar w:fldCharType="end"/>
      </w:r>
    </w:p>
    <w:p>
      <w:pPr>
        <w:jc w:val="center"/>
        <w:outlineLvl w:val="3"/>
        <w:rPr>
          <w:rFonts w:ascii="Times New Roman" w:eastAsia="方正仿宋_GBK"/>
          <w:sz w:val="28"/>
        </w:rPr>
      </w:pPr>
    </w:p>
    <w:p>
      <w:pPr>
        <w:jc w:val="center"/>
        <w:outlineLvl w:val="3"/>
        <w:rPr>
          <w:rFonts w:ascii="Times New Roman" w:eastAsia="方正仿宋_GBK"/>
          <w:sz w:val="28"/>
        </w:rPr>
      </w:pPr>
    </w:p>
    <w:p>
      <w:pPr>
        <w:jc w:val="center"/>
        <w:outlineLvl w:val="3"/>
        <w:rPr>
          <w:rFonts w:ascii="Times New Roman" w:eastAsia="方正仿宋_GBK"/>
          <w:sz w:val="28"/>
        </w:rPr>
        <w:sectPr>
          <w:footerReference r:id="rId3" w:type="default"/>
          <w:pgSz w:w="16839" w:h="11907" w:orient="landscape"/>
          <w:pgMar w:top="1361" w:right="1020" w:bottom="1361" w:left="1020" w:header="851" w:footer="992" w:gutter="0"/>
          <w:pgNumType w:start="1"/>
          <w:cols w:space="425" w:num="1"/>
          <w:docGrid w:type="lines" w:linePitch="312" w:charSpace="0"/>
        </w:sectPr>
      </w:pPr>
    </w:p>
    <w:p>
      <w:pPr>
        <w:jc w:val="center"/>
        <w:outlineLvl w:val="3"/>
        <w:rPr>
          <w:rFonts w:ascii="Times New Roman" w:hAnsi="宋体"/>
          <w:sz w:val="44"/>
        </w:rPr>
      </w:pPr>
      <w:r>
        <w:rPr>
          <w:rFonts w:hint="eastAsia" w:ascii="方正小标宋_GBK" w:eastAsia="方正小标宋_GBK"/>
          <w:sz w:val="44"/>
        </w:rPr>
        <w:t>唐山市广播电视大学收支预算</w:t>
      </w:r>
    </w:p>
    <w:p>
      <w:pPr>
        <w:jc w:val="center"/>
        <w:rPr>
          <w:rFonts w:ascii="Times New Roman" w:hAnsi="宋体"/>
          <w:sz w:val="36"/>
        </w:rPr>
      </w:pPr>
      <w:r>
        <w:rPr>
          <w:rFonts w:hint="eastAsia" w:ascii="方正小标宋_GBK" w:eastAsia="方正小标宋_GBK"/>
          <w:sz w:val="36"/>
        </w:rPr>
        <w:t>单位预算收支总表</w:t>
      </w:r>
    </w:p>
    <w:tbl>
      <w:tblPr>
        <w:tblStyle w:val="8"/>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一、一般公共预算拨款收入</w:t>
            </w:r>
          </w:p>
        </w:tc>
        <w:tc>
          <w:tcPr>
            <w:tcW w:w="2126"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四、财政专户管理资金收入</w:t>
            </w:r>
          </w:p>
        </w:tc>
        <w:tc>
          <w:tcPr>
            <w:tcW w:w="2126"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2400.00</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五、事业收入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2126"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六、事业单位经营收入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七、上级补助收入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八、附属单位上缴收入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九、其他收入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4707.79</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4707.79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上年结转结余</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年终结转结余</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4707.79</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4707.79</w:t>
            </w:r>
          </w:p>
        </w:tc>
      </w:tr>
    </w:tbl>
    <w:p>
      <w:pPr>
        <w:spacing w:line="300" w:lineRule="exact"/>
        <w:jc w:val="left"/>
        <w:sectPr>
          <w:pgSz w:w="16839" w:h="11907" w:orient="landscape"/>
          <w:pgMar w:top="1361" w:right="1020" w:bottom="1361" w:left="1020" w:header="851" w:footer="992" w:gutter="0"/>
          <w:pgNumType w:start="1"/>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单位预算收入总表</w:t>
      </w:r>
    </w:p>
    <w:tbl>
      <w:tblPr>
        <w:tblStyle w:val="8"/>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255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072" w:type="dxa"/>
            <w:gridSpan w:val="8"/>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134"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小计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财政拨款</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事业收入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上级补助收入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附属单位上缴收入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其他收入</w:t>
            </w:r>
          </w:p>
        </w:tc>
        <w:tc>
          <w:tcPr>
            <w:tcW w:w="1134"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559"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9</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11</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4707.79</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4707.79</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2307.79</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2400</w:t>
            </w:r>
            <w:r>
              <w:rPr>
                <w:rFonts w:ascii="方正书宋_GBK" w:eastAsia="方正书宋_GBK"/>
                <w:b/>
              </w:rPr>
              <w:t>.00</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2400</w:t>
            </w:r>
            <w:r>
              <w:rPr>
                <w:rFonts w:ascii="方正书宋_GBK" w:eastAsia="方正书宋_GBK"/>
              </w:rPr>
              <w:t>.00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广播电视教育</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2400.00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2050501</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广播电视学校</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2400.00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单位预算支出总表</w:t>
      </w:r>
    </w:p>
    <w:tbl>
      <w:tblPr>
        <w:tblStyle w:val="8"/>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527"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上解上级</w:t>
            </w:r>
            <w:r>
              <w:rPr>
                <w:rFonts w:ascii="方正书宋_GBK" w:eastAsia="方正书宋_GBK"/>
                <w:b/>
              </w:rPr>
              <w:t xml:space="preserve"> </w:t>
            </w:r>
            <w:r>
              <w:rPr>
                <w:rFonts w:hint="eastAsia" w:ascii="方正书宋_GBK" w:eastAsia="方正书宋_GBK"/>
                <w:b/>
              </w:rPr>
              <w:t>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4707.79</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2942.85</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1764.94</w:t>
            </w: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2942.85</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1764.94</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广播电视教育</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2942.85</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1764.94</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2050501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广播电视学校</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4707.79</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2942.85</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1764.94</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单位预算财政拨款收支总表</w:t>
      </w:r>
    </w:p>
    <w:tbl>
      <w:tblPr>
        <w:tblStyle w:val="8"/>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487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9298" w:type="dxa"/>
            <w:gridSpan w:val="5"/>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金额</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1474"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1474"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2307.79</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2307.79</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2307.79</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年初财政拨款结转和结余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年末财政拨款结转和结余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34</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35</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36</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2307.79</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2307.79</w:t>
            </w:r>
          </w:p>
        </w:tc>
        <w:tc>
          <w:tcPr>
            <w:tcW w:w="1474" w:type="dxa"/>
            <w:shd w:val="clear" w:color="auto" w:fill="auto"/>
            <w:vAlign w:val="center"/>
          </w:tcPr>
          <w:p>
            <w:pPr>
              <w:spacing w:line="300" w:lineRule="exact"/>
              <w:jc w:val="right"/>
              <w:rPr>
                <w:rFonts w:ascii="方正书宋_GBK" w:eastAsia="方正书宋_GBK"/>
                <w:b/>
              </w:rPr>
            </w:pPr>
            <w:r>
              <w:rPr>
                <w:rFonts w:ascii="方正书宋_GBK" w:eastAsia="方正书宋_GBK"/>
                <w:b/>
              </w:rPr>
              <w:t>2307.79</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单位预算一般公共预算财政拨款支出表</w:t>
      </w:r>
    </w:p>
    <w:tbl>
      <w:tblPr>
        <w:tblStyle w:val="8"/>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2307.79</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2179.83</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127.96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2179.83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127.96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广播电视教育</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2179.83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127.96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2050501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广播电视学校</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2307.79</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2179.83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127.96</w:t>
            </w: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单位预算一般公共预算财政拨款基本支出表</w:t>
      </w:r>
    </w:p>
    <w:tbl>
      <w:tblPr>
        <w:tblStyle w:val="8"/>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支出部门经济分类科目</w:t>
            </w:r>
          </w:p>
        </w:tc>
        <w:tc>
          <w:tcPr>
            <w:tcW w:w="7653" w:type="dxa"/>
            <w:gridSpan w:val="3"/>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人员经费</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2179.83</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2101.51</w:t>
            </w:r>
          </w:p>
        </w:tc>
        <w:tc>
          <w:tcPr>
            <w:tcW w:w="2551" w:type="dxa"/>
            <w:shd w:val="clear" w:color="auto" w:fill="auto"/>
            <w:vAlign w:val="center"/>
          </w:tcPr>
          <w:p>
            <w:pPr>
              <w:spacing w:line="300" w:lineRule="exact"/>
              <w:jc w:val="right"/>
              <w:rPr>
                <w:rFonts w:ascii="方正书宋_GBK" w:eastAsia="方正书宋_GBK"/>
                <w:b/>
              </w:rPr>
            </w:pPr>
            <w:r>
              <w:rPr>
                <w:rFonts w:ascii="方正书宋_GBK" w:eastAsia="方正书宋_GBK"/>
                <w:b/>
              </w:rPr>
              <w:t>78.32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工资福利支出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1993.40</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1993.40</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基本工资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695.71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695.71</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津贴补贴</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133.88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133.88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绩效工资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550.85</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550.85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机关事业单位基本养老保险缴费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199.46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199.46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30110</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职工基本医疗保险缴费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87.26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87.26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公务员医疗补助缴费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157.52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157.52</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其他社会保障缴费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19.13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19.13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住房公积金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149.59</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149.59</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其他工资福利支出</w:t>
            </w:r>
          </w:p>
        </w:tc>
        <w:tc>
          <w:tcPr>
            <w:tcW w:w="2551" w:type="dxa"/>
            <w:shd w:val="clear" w:color="auto" w:fill="auto"/>
            <w:vAlign w:val="center"/>
          </w:tcPr>
          <w:p>
            <w:pPr>
              <w:spacing w:line="300" w:lineRule="exact"/>
              <w:ind w:right="210"/>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商品和服务支出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78.32</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78.32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水费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邮电费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取暖费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物业管理费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差旅费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w:t>
            </w:r>
            <w:r>
              <w:rPr>
                <w:rFonts w:ascii="方正书宋_GBK" w:eastAsia="方正书宋_GBK"/>
              </w:rPr>
              <w:t>(</w:t>
            </w:r>
            <w:r>
              <w:rPr>
                <w:rFonts w:hint="eastAsia" w:ascii="方正书宋_GBK" w:eastAsia="方正书宋_GBK"/>
              </w:rPr>
              <w:t>护</w:t>
            </w:r>
            <w:r>
              <w:rPr>
                <w:rFonts w:ascii="方正书宋_GBK" w:eastAsia="方正书宋_GBK"/>
              </w:rPr>
              <w:t>)</w:t>
            </w:r>
            <w:r>
              <w:rPr>
                <w:rFonts w:hint="eastAsia" w:ascii="方正书宋_GBK" w:eastAsia="方正书宋_GBK"/>
              </w:rPr>
              <w:t>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11.89</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公务接待费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1.67</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1.67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工会经费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23.77</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23.77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福利费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17.39</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17.39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30231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公务用车运行维护费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30239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其他交通费用</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4.49</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4.49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其他商品和服务支出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19.11</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19.11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对个人和家庭的补助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108.11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108.11</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退休费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107.75</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107.75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奖励金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0.36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0.36</w:t>
            </w:r>
          </w:p>
        </w:tc>
        <w:tc>
          <w:tcPr>
            <w:tcW w:w="255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单位预算政府基金预算财政拨款支出表</w:t>
      </w:r>
    </w:p>
    <w:tbl>
      <w:tblPr>
        <w:tblStyle w:val="8"/>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注：无政府基金预算财政拨款预算，空表列示。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单位预算国有资本经营预算财政拨款支出表</w:t>
      </w:r>
    </w:p>
    <w:tbl>
      <w:tblPr>
        <w:tblStyle w:val="8"/>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注：无国有资本经营预算财政拨款预算，空表列示。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单位预算财政拨款“三公”经费支出表</w:t>
      </w:r>
    </w:p>
    <w:tbl>
      <w:tblPr>
        <w:tblStyle w:val="8"/>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3798"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9524"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资</w:t>
            </w:r>
            <w:r>
              <w:rPr>
                <w:rFonts w:ascii="方正书宋_GBK" w:eastAsia="方正书宋_GBK"/>
                <w:b/>
              </w:rPr>
              <w:t xml:space="preserve"> </w:t>
            </w:r>
            <w:r>
              <w:rPr>
                <w:rFonts w:hint="eastAsia" w:ascii="方正书宋_GBK" w:eastAsia="方正书宋_GBK"/>
                <w:b/>
              </w:rPr>
              <w:t>金</w:t>
            </w:r>
            <w:r>
              <w:rPr>
                <w:rFonts w:ascii="方正书宋_GBK" w:eastAsia="方正书宋_GBK"/>
                <w:b/>
              </w:rPr>
              <w:t xml:space="preserve"> </w:t>
            </w:r>
            <w:r>
              <w:rPr>
                <w:rFonts w:hint="eastAsia" w:ascii="方正书宋_GBK" w:eastAsia="方正书宋_GBK"/>
                <w:b/>
              </w:rPr>
              <w:t>性</w:t>
            </w:r>
            <w:r>
              <w:rPr>
                <w:rFonts w:ascii="方正书宋_GBK" w:eastAsia="方正书宋_GBK"/>
                <w:b/>
              </w:rPr>
              <w:t xml:space="preserve"> </w:t>
            </w:r>
            <w:r>
              <w:rPr>
                <w:rFonts w:hint="eastAsia" w:ascii="方正书宋_GBK" w:eastAsia="方正书宋_GBK"/>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pPr>
          </w:p>
        </w:tc>
        <w:tc>
          <w:tcPr>
            <w:tcW w:w="3798" w:type="dxa"/>
            <w:vMerge w:val="continue"/>
            <w:shd w:val="clear" w:color="auto" w:fill="auto"/>
            <w:vAlign w:val="center"/>
          </w:tcPr>
          <w:p>
            <w:pPr>
              <w:spacing w:line="300" w:lineRule="exact"/>
              <w:jc w:val="left"/>
            </w:pP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w:t>
            </w:r>
            <w:r>
              <w:rPr>
                <w:rFonts w:ascii="方正书宋_GBK" w:eastAsia="方正书宋_GBK"/>
                <w:b/>
              </w:rPr>
              <w:t xml:space="preserve">       </w:t>
            </w:r>
            <w:r>
              <w:rPr>
                <w:rFonts w:hint="eastAsia" w:ascii="方正书宋_GBK" w:eastAsia="方正书宋_GBK"/>
                <w:b/>
              </w:rPr>
              <w:t>财政拨款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w:t>
            </w:r>
            <w:r>
              <w:rPr>
                <w:rFonts w:ascii="方正书宋_GBK" w:eastAsia="方正书宋_GBK"/>
                <w:b/>
              </w:rPr>
              <w:t xml:space="preserve">         </w:t>
            </w:r>
            <w:r>
              <w:rPr>
                <w:rFonts w:hint="eastAsia" w:ascii="方正书宋_GBK" w:eastAsia="方正书宋_GBK"/>
                <w:b/>
              </w:rPr>
              <w:t>预算拨款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w:t>
            </w:r>
            <w:r>
              <w:rPr>
                <w:rFonts w:ascii="方正书宋_GBK" w:eastAsia="方正书宋_GBK"/>
                <w:b/>
              </w:rPr>
              <w:t xml:space="preserve">       </w:t>
            </w:r>
            <w:r>
              <w:rPr>
                <w:rFonts w:hint="eastAsia" w:ascii="方正书宋_GBK" w:eastAsia="方正书宋_GBK"/>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798"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79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right"/>
              <w:rPr>
                <w:rFonts w:ascii="方正书宋_GBK" w:eastAsia="方正书宋_GBK"/>
                <w:b/>
              </w:rPr>
            </w:pPr>
            <w:r>
              <w:rPr>
                <w:rFonts w:ascii="方正书宋_GBK" w:eastAsia="方正书宋_GBK"/>
                <w:b/>
              </w:rPr>
              <w:t>5.17</w:t>
            </w:r>
          </w:p>
        </w:tc>
        <w:tc>
          <w:tcPr>
            <w:tcW w:w="2381" w:type="dxa"/>
            <w:shd w:val="clear" w:color="auto" w:fill="auto"/>
            <w:vAlign w:val="center"/>
          </w:tcPr>
          <w:p>
            <w:pPr>
              <w:spacing w:line="300" w:lineRule="exact"/>
              <w:jc w:val="right"/>
              <w:rPr>
                <w:rFonts w:ascii="方正书宋_GBK" w:eastAsia="方正书宋_GBK"/>
                <w:b/>
              </w:rPr>
            </w:pPr>
            <w:r>
              <w:rPr>
                <w:rFonts w:ascii="方正书宋_GBK" w:eastAsia="方正书宋_GBK"/>
                <w:b/>
              </w:rPr>
              <w:t>5.17</w:t>
            </w: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一、因公出国（境）费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二、公务用车购置及运维费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3.00</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3.00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其中：公务用车购置费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公务用车运行维护费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3.00</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3.00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三、公务接待费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2.17</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2.17</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sz w:val="44"/>
        </w:rPr>
      </w:pPr>
      <w:r>
        <w:rPr>
          <w:rFonts w:hint="eastAsia" w:ascii="方正小标宋_GBK" w:eastAsia="方正小标宋_GBK"/>
          <w:sz w:val="44"/>
        </w:rPr>
        <w:t>唐山市广播电视大学2021年单位预算信息公开情况说明</w:t>
      </w:r>
    </w:p>
    <w:p>
      <w:pPr>
        <w:spacing w:line="500" w:lineRule="exact"/>
        <w:ind w:firstLine="560" w:firstLineChars="200"/>
        <w:jc w:val="left"/>
        <w:rPr>
          <w:rFonts w:ascii="Times New Roman" w:hAnsi="宋体"/>
          <w:sz w:val="28"/>
        </w:rPr>
      </w:pPr>
      <w:r>
        <w:rPr>
          <w:rFonts w:hint="eastAsia" w:ascii="Times New Roman" w:eastAsia="方正仿宋_GBK"/>
          <w:sz w:val="28"/>
        </w:rPr>
        <w:t>按照《预算法》、《地方预决算公开操作规程》和《河北省省级预算公开办法》规定，现将唐山市广播电视大学2021年单位预算公开如下：</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一、单位职责及机构设置情况</w:t>
      </w:r>
    </w:p>
    <w:p>
      <w:pPr>
        <w:ind w:firstLine="643" w:firstLineChars="200"/>
        <w:jc w:val="left"/>
        <w:rPr>
          <w:rFonts w:ascii="方正楷体_GBK" w:eastAsia="方正楷体_GBK"/>
          <w:b/>
          <w:sz w:val="32"/>
        </w:rPr>
      </w:pPr>
      <w:r>
        <w:rPr>
          <w:rFonts w:hint="eastAsia" w:ascii="方正楷体_GBK" w:eastAsia="方正楷体_GBK"/>
          <w:b/>
          <w:sz w:val="32"/>
        </w:rPr>
        <w:t>单位职责：</w:t>
      </w:r>
    </w:p>
    <w:p>
      <w:pPr>
        <w:spacing w:line="500" w:lineRule="exact"/>
        <w:ind w:firstLine="560" w:firstLineChars="200"/>
        <w:jc w:val="left"/>
        <w:rPr>
          <w:rFonts w:ascii="Times New Roman" w:eastAsia="方正仿宋_GBK"/>
          <w:sz w:val="28"/>
        </w:rPr>
      </w:pPr>
      <w:r>
        <w:rPr>
          <w:rFonts w:hint="eastAsia" w:ascii="Times New Roman" w:eastAsia="方正仿宋_GBK"/>
          <w:sz w:val="28"/>
        </w:rPr>
        <w:t>通过现代化远程教育为全社会成员提供高等教育服务。开设成人本、专科、中等学历教育、普通专科、中等学历教育、培训。</w:t>
      </w:r>
    </w:p>
    <w:p>
      <w:pPr>
        <w:spacing w:line="500" w:lineRule="exact"/>
        <w:ind w:firstLine="560" w:firstLineChars="200"/>
        <w:jc w:val="left"/>
        <w:rPr>
          <w:rFonts w:ascii="Times New Roman" w:eastAsia="方正仿宋_GBK"/>
          <w:sz w:val="28"/>
        </w:rPr>
      </w:pPr>
    </w:p>
    <w:p>
      <w:pPr>
        <w:ind w:firstLine="643" w:firstLineChars="200"/>
        <w:jc w:val="left"/>
        <w:rPr>
          <w:rFonts w:ascii="Times New Roman" w:hAnsi="宋体"/>
          <w:b/>
          <w:sz w:val="32"/>
        </w:rPr>
      </w:pPr>
      <w:r>
        <w:rPr>
          <w:rFonts w:hint="eastAsia" w:ascii="方正楷体_GBK" w:eastAsia="方正楷体_GBK"/>
          <w:b/>
          <w:sz w:val="32"/>
        </w:rPr>
        <w:t>机构设置：</w:t>
      </w:r>
    </w:p>
    <w:p>
      <w:pPr>
        <w:jc w:val="center"/>
        <w:rPr>
          <w:rFonts w:ascii="Times New Roman" w:hAnsi="宋体"/>
          <w:sz w:val="32"/>
        </w:rPr>
      </w:pPr>
      <w:r>
        <w:rPr>
          <w:rFonts w:hint="eastAsia" w:ascii="方正小标宋_GBK" w:eastAsia="方正小标宋_GBK"/>
          <w:sz w:val="32"/>
        </w:rPr>
        <w:t>单位机构设置情况</w:t>
      </w:r>
    </w:p>
    <w:tbl>
      <w:tblPr>
        <w:tblStyle w:val="8"/>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843"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82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唐山市广播电视大学</w:t>
            </w:r>
          </w:p>
        </w:tc>
        <w:tc>
          <w:tcPr>
            <w:tcW w:w="1843"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事业</w:t>
            </w:r>
          </w:p>
        </w:tc>
        <w:tc>
          <w:tcPr>
            <w:tcW w:w="2126"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正处（县）级</w:t>
            </w:r>
          </w:p>
        </w:tc>
        <w:tc>
          <w:tcPr>
            <w:tcW w:w="382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其他</w:t>
            </w:r>
          </w:p>
        </w:tc>
      </w:tr>
    </w:tbl>
    <w:p>
      <w:pPr>
        <w:spacing w:before="156" w:beforeLines="50" w:after="156" w:afterLines="50"/>
        <w:ind w:firstLine="640" w:firstLineChars="200"/>
        <w:jc w:val="left"/>
        <w:rPr>
          <w:rFonts w:ascii="Times New Roman" w:hAnsi="宋体"/>
          <w:sz w:val="32"/>
        </w:rPr>
      </w:pPr>
      <w:r>
        <w:rPr>
          <w:rFonts w:hint="eastAsia" w:ascii="黑体" w:hAnsi="黑体" w:eastAsia="黑体"/>
          <w:sz w:val="32"/>
        </w:rPr>
        <w:t>二、单位预算安排的总体情况</w:t>
      </w:r>
    </w:p>
    <w:p>
      <w:pPr>
        <w:spacing w:line="500" w:lineRule="exact"/>
        <w:ind w:firstLine="560" w:firstLineChars="200"/>
        <w:jc w:val="left"/>
        <w:rPr>
          <w:rFonts w:ascii="Times New Roman" w:hAnsi="宋体"/>
          <w:sz w:val="28"/>
        </w:rPr>
      </w:pPr>
      <w:r>
        <w:rPr>
          <w:rFonts w:hint="eastAsia" w:ascii="Times New Roman" w:eastAsia="方正仿宋_GBK"/>
          <w:sz w:val="28"/>
        </w:rPr>
        <w:t>按照预算管理有关规定，目前我省单位预算的编制实行综合预算管理，即全部收入和支出都反映在预算中。唐山市广播电视大学的收支包含在单位预算中。</w:t>
      </w:r>
    </w:p>
    <w:p>
      <w:pPr>
        <w:spacing w:line="500" w:lineRule="exact"/>
        <w:ind w:firstLine="560" w:firstLineChars="200"/>
        <w:jc w:val="left"/>
        <w:rPr>
          <w:rFonts w:ascii="Times New Roman" w:eastAsia="方正仿宋_GBK"/>
          <w:sz w:val="28"/>
        </w:rPr>
      </w:pP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三、机关运行经费安排情况</w:t>
      </w:r>
    </w:p>
    <w:p>
      <w:pPr>
        <w:spacing w:line="500" w:lineRule="exact"/>
        <w:ind w:firstLine="560" w:firstLineChars="200"/>
        <w:jc w:val="left"/>
        <w:rPr>
          <w:rFonts w:ascii="Times New Roman" w:eastAsia="方正仿宋_GBK"/>
          <w:sz w:val="28"/>
        </w:rPr>
      </w:pPr>
      <w:r>
        <w:rPr>
          <w:rFonts w:ascii="Times New Roman" w:eastAsia="方正仿宋_GBK"/>
          <w:sz w:val="28"/>
        </w:rPr>
        <w:t>唐山市广播电视大学本年预算中机关运行经费分为三个部分，分别是正常公用经费、按规定比例提取安排公用经费和非定额安排公用经费，合计为</w:t>
      </w:r>
      <w:r>
        <w:rPr>
          <w:rFonts w:hint="eastAsia" w:ascii="Times New Roman" w:eastAsia="方正仿宋_GBK"/>
          <w:sz w:val="28"/>
        </w:rPr>
        <w:t>2</w:t>
      </w:r>
      <w:r>
        <w:rPr>
          <w:rFonts w:ascii="Times New Roman" w:eastAsia="方正仿宋_GBK"/>
          <w:sz w:val="28"/>
        </w:rPr>
        <w:t>60.03万元，用以满足单位日常支出等。</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四、财政拨款</w:t>
      </w:r>
      <w:r>
        <w:rPr>
          <w:rFonts w:hint="cs" w:ascii="黑体" w:hAnsi="黑体" w:eastAsia="黑体"/>
          <w:sz w:val="32"/>
        </w:rPr>
        <w:t>“</w:t>
      </w:r>
      <w:r>
        <w:rPr>
          <w:rFonts w:hint="eastAsia" w:ascii="黑体" w:hAnsi="黑体" w:eastAsia="黑体"/>
          <w:sz w:val="32"/>
        </w:rPr>
        <w:t>三公</w:t>
      </w:r>
      <w:r>
        <w:rPr>
          <w:rFonts w:hint="cs" w:ascii="黑体" w:hAnsi="黑体" w:eastAsia="黑体"/>
          <w:sz w:val="32"/>
        </w:rPr>
        <w:t>”</w:t>
      </w:r>
      <w:r>
        <w:rPr>
          <w:rFonts w:hint="eastAsia" w:ascii="黑体" w:hAnsi="黑体" w:eastAsia="黑体"/>
          <w:sz w:val="32"/>
        </w:rPr>
        <w:t>经费预算情况及增减变化原因</w:t>
      </w:r>
    </w:p>
    <w:p>
      <w:pPr>
        <w:spacing w:line="500" w:lineRule="exact"/>
        <w:ind w:firstLine="560" w:firstLineChars="200"/>
        <w:jc w:val="left"/>
        <w:rPr>
          <w:rFonts w:ascii="Times New Roman" w:eastAsia="方正仿宋_GBK"/>
          <w:sz w:val="28"/>
        </w:rPr>
      </w:pPr>
      <w:r>
        <w:rPr>
          <w:rFonts w:ascii="Times New Roman" w:eastAsia="方正仿宋_GBK"/>
          <w:sz w:val="28"/>
        </w:rPr>
        <w:t>唐山市广播电视大学本年预算中“三公”经费为</w:t>
      </w:r>
      <w:r>
        <w:rPr>
          <w:rFonts w:hint="eastAsia" w:ascii="Times New Roman" w:eastAsia="方正仿宋_GBK"/>
          <w:sz w:val="28"/>
        </w:rPr>
        <w:t>5.17万元，比上一年减少0.9万元。</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五、预算绩效信息</w:t>
      </w:r>
    </w:p>
    <w:p>
      <w:pPr>
        <w:spacing w:before="156" w:beforeLines="50" w:after="156" w:afterLines="50"/>
        <w:ind w:firstLine="560" w:firstLineChars="200"/>
        <w:jc w:val="left"/>
        <w:rPr>
          <w:rFonts w:ascii="Times New Roman" w:eastAsia="方正仿宋_GBK"/>
          <w:sz w:val="28"/>
        </w:rPr>
      </w:pPr>
    </w:p>
    <w:p>
      <w:pPr>
        <w:ind w:firstLine="562" w:firstLineChars="200"/>
        <w:jc w:val="left"/>
        <w:rPr>
          <w:rFonts w:ascii="Times New Roman" w:hAnsi="宋体"/>
          <w:b/>
          <w:sz w:val="28"/>
        </w:rPr>
      </w:pPr>
      <w:r>
        <w:rPr>
          <w:rFonts w:hint="eastAsia" w:ascii="方正仿宋_GBK" w:eastAsia="方正仿宋_GBK"/>
          <w:b/>
          <w:sz w:val="28"/>
        </w:rPr>
        <w:t>1、056平台建设绩效目标表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2、电脑绩效目标表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3、办公家具绩效目标表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4、物业管理费绩效目标表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5、电力增容改造绩效目标表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做好维修、维护工作，保障单位业务开展。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工程量完成率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实际完成工程量占计划完成工程量的比率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合格的工程数量占总工程数量的比例</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维修维护完成时限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维修维护完成时限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安全性</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提高安全性保障</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6、打印机绩效目标表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7、视频资源课程绩效目标表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8、专用材料费绩效目标表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9、机房设备构建绩效目标表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10、按比例上缴收入绩效目标表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11、宣传费绩效目标表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做好工作宣传，保障单位业务开展。</w:t>
            </w:r>
            <w:r>
              <w:rPr>
                <w:rFonts w:ascii="方正书宋_GBK" w:eastAsia="方正书宋_GBK"/>
              </w:rPr>
              <w:tab/>
            </w:r>
            <w:r>
              <w:rPr>
                <w:rFonts w:ascii="方正书宋_GBK" w:eastAsia="方正书宋_GBK"/>
              </w:rPr>
              <w:tab/>
            </w:r>
            <w:r>
              <w:rPr>
                <w:rFonts w:ascii="方正书宋_GBK" w:eastAsia="方正书宋_GBK"/>
              </w:rPr>
              <w:tab/>
            </w:r>
            <w:r>
              <w:rPr>
                <w:rFonts w:ascii="方正书宋_GBK" w:eastAsia="方正书宋_GBK"/>
              </w:rPr>
              <w:tab/>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宣传覆盖率（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宣传覆盖率（</w:t>
            </w:r>
            <w:r>
              <w:rPr>
                <w:rFonts w:ascii="方正书宋_GBK" w:eastAsia="方正书宋_GBK"/>
              </w:rPr>
              <w:t>%</w:t>
            </w:r>
            <w:r>
              <w:rPr>
                <w:rFonts w:hint="eastAsia"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宣传完成率（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宣传完成率（</w:t>
            </w:r>
            <w:r>
              <w:rPr>
                <w:rFonts w:ascii="方正书宋_GBK" w:eastAsia="方正书宋_GBK"/>
              </w:rPr>
              <w:t>%</w:t>
            </w:r>
            <w:r>
              <w:rPr>
                <w:rFonts w:hint="eastAsia"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宣传影响力</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宣传影响力</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12、租赁费绩效目标表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13、电子政务内网机房建设绩效目标表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14、会议费绩效目标表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做好专项会议工作，保障单位业务开展。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会议出勤率（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会议出勤率</w:t>
            </w:r>
            <w:r>
              <w:rPr>
                <w:rFonts w:ascii="方正书宋_GBK" w:eastAsia="方正书宋_GBK"/>
              </w:rPr>
              <w:t>=</w:t>
            </w:r>
            <w:r>
              <w:rPr>
                <w:rFonts w:hint="eastAsia" w:ascii="方正书宋_GBK" w:eastAsia="方正书宋_GBK"/>
              </w:rPr>
              <w:t>实际出勤学员数量</w:t>
            </w:r>
            <w:r>
              <w:rPr>
                <w:rFonts w:ascii="方正书宋_GBK" w:eastAsia="方正书宋_GBK"/>
              </w:rPr>
              <w:t>/</w:t>
            </w:r>
            <w:r>
              <w:rPr>
                <w:rFonts w:hint="eastAsia" w:ascii="方正书宋_GBK" w:eastAsia="方正书宋_GBK"/>
              </w:rPr>
              <w:t>参加会议人员数量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会议合格率（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会议合格率（</w:t>
            </w:r>
            <w:r>
              <w:rPr>
                <w:rFonts w:ascii="方正书宋_GBK" w:eastAsia="方正书宋_GBK"/>
              </w:rPr>
              <w:t>%</w:t>
            </w:r>
            <w:r>
              <w:rPr>
                <w:rFonts w:hint="eastAsia"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会议内容有效落实</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会议内容有效落实</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有效落实</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15、印刷费绩效目标表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做好专项印刷，保障单位业务开展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印刷执行率（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印刷执行率（</w:t>
            </w:r>
            <w:r>
              <w:rPr>
                <w:rFonts w:ascii="方正书宋_GBK" w:eastAsia="方正书宋_GBK"/>
              </w:rPr>
              <w:t>%</w:t>
            </w:r>
            <w:r>
              <w:rPr>
                <w:rFonts w:hint="eastAsia"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印刷合格率（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印刷合格率（</w:t>
            </w:r>
            <w:r>
              <w:rPr>
                <w:rFonts w:ascii="方正书宋_GBK" w:eastAsia="方正书宋_GBK"/>
              </w:rPr>
              <w:t>%</w:t>
            </w:r>
            <w:r>
              <w:rPr>
                <w:rFonts w:hint="eastAsia"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满足业务开展需求</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满足业务开展需求</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满足业务开展需求</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16、劳务费绩效目标表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17、社区教育专项经费绩效目标表</w:t>
      </w:r>
    </w:p>
    <w:tbl>
      <w:tblPr>
        <w:tblStyle w:val="8"/>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加强社区教育内涵建设，开展社区教育活动，提升居民和社区教育工作者素质，推动社区教育高质量发展。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8"/>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社区教育居民培训数量</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社区教育居民培训数量</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万人次</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根据年初工作计划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项目完成率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项目完成率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根据年初工作计划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完成时间</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完成时间</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月底完成</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根据年初工作计划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预算资金完成率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预算资金完成率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95%</w:t>
            </w:r>
            <w:r>
              <w:rPr>
                <w:rFonts w:hint="eastAsia" w:ascii="方正书宋_GBK" w:eastAsia="方正书宋_GBK"/>
              </w:rPr>
              <w:t>以上</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根据年初工作计划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能力水平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提升居民素质、社区教育工作者能力水平</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根据年初工作计划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参训居民学员满意度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参训居民学员满意度</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85%</w:t>
            </w:r>
            <w:r>
              <w:rPr>
                <w:rFonts w:hint="eastAsia" w:ascii="方正书宋_GBK" w:eastAsia="方正书宋_GBK"/>
              </w:rPr>
              <w:t>以上</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根据年初工作计划</w:t>
            </w:r>
          </w:p>
        </w:tc>
      </w:tr>
    </w:tbl>
    <w:p>
      <w:pPr>
        <w:spacing w:line="300" w:lineRule="exact"/>
        <w:jc w:val="left"/>
      </w:pPr>
    </w:p>
    <w:p>
      <w:pPr>
        <w:spacing w:before="156" w:beforeLines="50" w:after="156" w:afterLines="50"/>
        <w:ind w:firstLine="640" w:firstLineChars="200"/>
        <w:jc w:val="left"/>
        <w:rPr>
          <w:rFonts w:ascii="Times New Roman" w:hAnsi="宋体"/>
          <w:sz w:val="32"/>
        </w:rPr>
      </w:pPr>
      <w:r>
        <w:rPr>
          <w:rFonts w:hint="eastAsia" w:ascii="黑体" w:eastAsia="黑体"/>
          <w:sz w:val="32"/>
        </w:rPr>
        <w:t>六、政府采购预算情况</w:t>
      </w:r>
    </w:p>
    <w:p>
      <w:pPr>
        <w:spacing w:line="500" w:lineRule="exact"/>
        <w:ind w:firstLine="560" w:firstLineChars="200"/>
        <w:jc w:val="left"/>
        <w:rPr>
          <w:rFonts w:ascii="Times New Roman" w:hAnsi="宋体"/>
          <w:sz w:val="28"/>
        </w:rPr>
      </w:pPr>
      <w:r>
        <w:rPr>
          <w:rFonts w:hint="eastAsia" w:ascii="Times New Roman" w:eastAsia="方正仿宋_GBK"/>
          <w:sz w:val="28"/>
        </w:rPr>
        <w:t>2021年，唐山市广播电视大学安排政府采购预算87.80万元。</w:t>
      </w:r>
    </w:p>
    <w:p>
      <w:pPr>
        <w:jc w:val="center"/>
        <w:rPr>
          <w:rFonts w:ascii="Times New Roman" w:hAnsi="宋体"/>
          <w:sz w:val="36"/>
        </w:rPr>
      </w:pPr>
      <w:r>
        <w:rPr>
          <w:rFonts w:hint="eastAsia" w:ascii="方正小标宋_GBK" w:eastAsia="方正小标宋_GBK"/>
          <w:sz w:val="36"/>
        </w:rPr>
        <w:t>单位政府采购预算</w:t>
      </w:r>
    </w:p>
    <w:tbl>
      <w:tblPr>
        <w:tblStyle w:val="8"/>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0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计量</w:t>
            </w:r>
            <w:r>
              <w:rPr>
                <w:rFonts w:ascii="方正书宋_GBK" w:eastAsia="方正书宋_GBK"/>
                <w:b/>
              </w:rPr>
              <w:t xml:space="preserve">  </w:t>
            </w:r>
            <w:r>
              <w:rPr>
                <w:rFonts w:hint="eastAsia" w:ascii="方正书宋_GBK" w:eastAsia="方正书宋_GBK"/>
                <w:b/>
              </w:rPr>
              <w:t>单位</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804" w:type="dxa"/>
            <w:gridSpan w:val="6"/>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预算资金</w:t>
            </w:r>
          </w:p>
        </w:tc>
        <w:tc>
          <w:tcPr>
            <w:tcW w:w="1531" w:type="dxa"/>
            <w:vMerge w:val="continue"/>
            <w:shd w:val="clear" w:color="auto" w:fill="auto"/>
            <w:vAlign w:val="center"/>
          </w:tcPr>
          <w:p>
            <w:pPr>
              <w:spacing w:line="300" w:lineRule="exact"/>
              <w:jc w:val="left"/>
            </w:pPr>
          </w:p>
        </w:tc>
        <w:tc>
          <w:tcPr>
            <w:tcW w:w="1531" w:type="dxa"/>
            <w:vMerge w:val="continue"/>
            <w:shd w:val="clear" w:color="auto" w:fill="auto"/>
            <w:vAlign w:val="center"/>
          </w:tcPr>
          <w:p>
            <w:pPr>
              <w:spacing w:line="300" w:lineRule="exact"/>
              <w:jc w:val="left"/>
            </w:pPr>
          </w:p>
        </w:tc>
        <w:tc>
          <w:tcPr>
            <w:tcW w:w="709"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w:t>
            </w:r>
            <w:r>
              <w:rPr>
                <w:rFonts w:ascii="方正书宋_GBK" w:eastAsia="方正书宋_GBK"/>
                <w:b/>
              </w:rPr>
              <w:t xml:space="preserve">  </w:t>
            </w:r>
            <w:r>
              <w:rPr>
                <w:rFonts w:hint="eastAsia" w:ascii="方正书宋_GBK" w:eastAsia="方正书宋_GBK"/>
                <w:b/>
              </w:rPr>
              <w:t>计</w:t>
            </w: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87.80</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hAnsi="Calibri" w:eastAsia="方正书宋_GBK" w:cs="Times New Roman"/>
                <w:b/>
                <w:kern w:val="2"/>
                <w:sz w:val="21"/>
                <w:szCs w:val="22"/>
                <w:lang w:val="en-US" w:eastAsia="zh-CN" w:bidi="ar-SA"/>
              </w:rPr>
            </w:pPr>
            <w:r>
              <w:rPr>
                <w:rFonts w:ascii="方正书宋_GBK" w:eastAsia="方正书宋_GBK"/>
                <w:b/>
              </w:rPr>
              <w:t>87.80</w:t>
            </w: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办公家具</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木制台、桌类</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A060205</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套</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hAnsi="Calibri" w:eastAsia="方正书宋_GBK" w:cs="Times New Roman"/>
                <w:kern w:val="2"/>
                <w:sz w:val="21"/>
                <w:szCs w:val="22"/>
                <w:lang w:val="en-US" w:eastAsia="zh-CN" w:bidi="ar-SA"/>
              </w:rPr>
            </w:pPr>
            <w:r>
              <w:rPr>
                <w:rFonts w:ascii="方正书宋_GBK" w:eastAsia="方正书宋_GBK"/>
              </w:rPr>
              <w:t>1.00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打印机</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0.80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激光打印机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A0201060102</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8</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0.10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0.80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bookmarkStart w:id="0" w:name="_GoBack"/>
            <w:bookmarkEnd w:id="0"/>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hAnsi="Calibri" w:eastAsia="方正书宋_GBK" w:cs="Times New Roman"/>
                <w:kern w:val="2"/>
                <w:sz w:val="21"/>
                <w:szCs w:val="22"/>
                <w:lang w:val="en-US" w:eastAsia="zh-CN" w:bidi="ar-SA"/>
              </w:rPr>
            </w:pPr>
            <w:r>
              <w:rPr>
                <w:rFonts w:ascii="方正书宋_GBK" w:eastAsia="方正书宋_GBK"/>
              </w:rPr>
              <w:t>0.80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电脑</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13.50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台式计算机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A02010104</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30</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0.45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13.50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hAnsi="Calibri" w:eastAsia="方正书宋_GBK" w:cs="Times New Roman"/>
                <w:kern w:val="2"/>
                <w:sz w:val="21"/>
                <w:szCs w:val="22"/>
                <w:lang w:val="en-US" w:eastAsia="zh-CN" w:bidi="ar-SA"/>
              </w:rPr>
            </w:pPr>
            <w:r>
              <w:rPr>
                <w:rFonts w:ascii="方正书宋_GBK" w:eastAsia="方正书宋_GBK"/>
              </w:rPr>
              <w:t>13.50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机房设备构建</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49.50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台式计算机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A02010104</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hint="eastAsia" w:ascii="方正书宋_GBK" w:eastAsiaTheme="minorEastAsia"/>
              </w:rPr>
            </w:pPr>
            <w:r>
              <w:rPr>
                <w:rFonts w:ascii="方正书宋_GBK" w:eastAsia="方正书宋_GBK"/>
              </w:rPr>
              <w:t>1</w:t>
            </w:r>
            <w:r>
              <w:rPr>
                <w:rFonts w:hint="eastAsia" w:ascii="方正书宋_GBK" w:eastAsiaTheme="minorEastAsia"/>
              </w:rPr>
              <w:t>10</w:t>
            </w:r>
          </w:p>
        </w:tc>
        <w:tc>
          <w:tcPr>
            <w:tcW w:w="907"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0.45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49.50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hAnsi="Calibri" w:eastAsia="方正书宋_GBK" w:cs="Times New Roman"/>
                <w:kern w:val="2"/>
                <w:sz w:val="21"/>
                <w:szCs w:val="22"/>
                <w:lang w:val="en-US" w:eastAsia="zh-CN" w:bidi="ar-SA"/>
              </w:rPr>
            </w:pPr>
            <w:r>
              <w:rPr>
                <w:rFonts w:ascii="方正书宋_GBK" w:eastAsia="方正书宋_GBK"/>
              </w:rPr>
              <w:t>49.50</w:t>
            </w: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物业管理费</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23.00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物业管理服务</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C1204</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项</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23.00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23.00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hAnsi="Calibri" w:eastAsia="方正书宋_GBK" w:cs="Times New Roman"/>
                <w:kern w:val="2"/>
                <w:sz w:val="21"/>
                <w:szCs w:val="22"/>
                <w:lang w:val="en-US" w:eastAsia="zh-CN" w:bidi="ar-SA"/>
              </w:rPr>
            </w:pPr>
            <w:r>
              <w:rPr>
                <w:rFonts w:ascii="方正书宋_GBK" w:eastAsia="方正书宋_GBK"/>
              </w:rPr>
              <w:t>23.00</w:t>
            </w: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ind w:firstLine="640" w:firstLineChars="200"/>
        <w:jc w:val="left"/>
        <w:rPr>
          <w:rFonts w:ascii="Times New Roman" w:hAnsi="宋体"/>
          <w:sz w:val="32"/>
        </w:rPr>
      </w:pPr>
      <w:r>
        <w:rPr>
          <w:rFonts w:ascii="Times New Roman" w:eastAsia="方正仿宋_GBK"/>
          <w:sz w:val="32"/>
        </w:rPr>
        <w:t xml:space="preserve"> </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七、国有资产信息</w:t>
      </w:r>
    </w:p>
    <w:p>
      <w:pPr>
        <w:spacing w:line="500" w:lineRule="exact"/>
        <w:ind w:firstLine="560" w:firstLineChars="200"/>
        <w:jc w:val="left"/>
        <w:rPr>
          <w:rFonts w:ascii="Times New Roman" w:hAnsi="宋体"/>
          <w:sz w:val="28"/>
        </w:rPr>
      </w:pPr>
      <w:r>
        <w:rPr>
          <w:rFonts w:hint="eastAsia" w:ascii="Times New Roman" w:eastAsia="方正仿宋_GBK"/>
          <w:sz w:val="28"/>
        </w:rPr>
        <w:t>唐山市广播电视大学上年末固定资产金额为0.00万元（详见下表）。本年度拟购置固定资产总额为0.00万元，已按要求列入政府采购预算，详见政府采购预算表。</w:t>
      </w:r>
    </w:p>
    <w:p>
      <w:pPr>
        <w:jc w:val="center"/>
        <w:rPr>
          <w:rFonts w:ascii="Times New Roman" w:hAnsi="宋体"/>
          <w:sz w:val="36"/>
        </w:rPr>
      </w:pPr>
      <w:r>
        <w:rPr>
          <w:rFonts w:hint="eastAsia" w:ascii="方正小标宋_GBK" w:eastAsia="方正小标宋_GBK"/>
          <w:sz w:val="36"/>
        </w:rPr>
        <w:t>单位固定资产占用情况表</w:t>
      </w:r>
    </w:p>
    <w:tbl>
      <w:tblPr>
        <w:tblStyle w:val="8"/>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504010</w:t>
            </w:r>
            <w:r>
              <w:rPr>
                <w:rFonts w:hint="eastAsia" w:ascii="方正小标宋_GBK" w:eastAsia="方正小标宋_GBK"/>
                <w:sz w:val="24"/>
              </w:rPr>
              <w:t>唐山市广播电视大学</w:t>
            </w:r>
          </w:p>
        </w:tc>
        <w:tc>
          <w:tcPr>
            <w:tcW w:w="5670"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截止时间：</w:t>
            </w:r>
            <w:r>
              <w:rPr>
                <w:rFonts w:ascii="方正小标宋_GBK" w:eastAsia="方正小标宋_GBK"/>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shd w:val="clear" w:color="auto" w:fill="auto"/>
            <w:vAlign w:val="center"/>
          </w:tcPr>
          <w:p>
            <w:pPr>
              <w:spacing w:line="300" w:lineRule="exact"/>
              <w:jc w:val="left"/>
              <w:rPr>
                <w:rFonts w:ascii="方正书宋_GBK" w:eastAsia="方正书宋_GBK"/>
              </w:rPr>
            </w:pPr>
          </w:p>
        </w:tc>
        <w:tc>
          <w:tcPr>
            <w:tcW w:w="2835" w:type="dxa"/>
            <w:shd w:val="clear" w:color="auto" w:fill="auto"/>
            <w:vAlign w:val="center"/>
          </w:tcPr>
          <w:p>
            <w:pPr>
              <w:spacing w:line="300" w:lineRule="exact"/>
              <w:jc w:val="center"/>
              <w:rPr>
                <w:rFonts w:ascii="方正书宋_GBK" w:eastAsia="方正书宋_GBK"/>
              </w:rPr>
            </w:pPr>
          </w:p>
        </w:tc>
        <w:tc>
          <w:tcPr>
            <w:tcW w:w="2835" w:type="dxa"/>
            <w:shd w:val="clear" w:color="auto" w:fill="auto"/>
            <w:vAlign w:val="center"/>
          </w:tcPr>
          <w:p>
            <w:pPr>
              <w:spacing w:line="300" w:lineRule="exact"/>
              <w:jc w:val="right"/>
              <w:rPr>
                <w:rFonts w:ascii="方正书宋_GBK" w:eastAsia="方正书宋_GBK"/>
              </w:rPr>
            </w:pPr>
          </w:p>
        </w:tc>
      </w:tr>
    </w:tbl>
    <w:p>
      <w:pPr>
        <w:ind w:firstLine="420" w:firstLineChars="200"/>
        <w:jc w:val="left"/>
        <w:rPr>
          <w:rFonts w:ascii="Times New Roman" w:hAnsi="宋体"/>
        </w:rPr>
      </w:pPr>
      <w:r>
        <w:rPr>
          <w:rFonts w:hint="eastAsia" w:ascii="方正书宋_GBK" w:eastAsia="方正书宋_GBK"/>
        </w:rPr>
        <w:t>注：无固定资产占用情况，空表列示。</w:t>
      </w:r>
    </w:p>
    <w:p>
      <w:pPr>
        <w:ind w:firstLine="640" w:firstLineChars="200"/>
        <w:jc w:val="left"/>
        <w:rPr>
          <w:rFonts w:ascii="Times New Roman" w:hAnsi="宋体"/>
          <w:sz w:val="32"/>
        </w:rPr>
      </w:pPr>
      <w:r>
        <w:rPr>
          <w:rFonts w:ascii="Times New Roman" w:eastAsia="方正仿宋_GBK"/>
          <w:sz w:val="32"/>
        </w:rPr>
        <w:t xml:space="preserve"> </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八、名词解释</w:t>
      </w:r>
    </w:p>
    <w:p>
      <w:pPr>
        <w:spacing w:line="500" w:lineRule="exact"/>
        <w:ind w:firstLine="560" w:firstLineChars="200"/>
        <w:jc w:val="left"/>
        <w:rPr>
          <w:rFonts w:ascii="Times New Roman" w:hAnsi="宋体"/>
          <w:sz w:val="28"/>
        </w:rPr>
      </w:pPr>
      <w:r>
        <w:rPr>
          <w:rFonts w:hint="eastAsia" w:ascii="Times New Roman" w:eastAsia="方正仿宋_GBK"/>
          <w:sz w:val="28"/>
        </w:rPr>
        <w:t>1、</w:t>
      </w:r>
      <w:r>
        <w:rPr>
          <w:rFonts w:hint="eastAsia" w:ascii="Times New Roman" w:eastAsia="方正仿宋_GBK"/>
          <w:b/>
          <w:sz w:val="28"/>
        </w:rPr>
        <w:t>一般公共预算拨款收入：</w:t>
      </w:r>
      <w:r>
        <w:rPr>
          <w:rFonts w:hint="eastAsia" w:ascii="Times New Roman" w:eastAsia="方正仿宋_GBK"/>
          <w:sz w:val="28"/>
        </w:rPr>
        <w:t>指财政当年拨付的资金。</w:t>
      </w:r>
    </w:p>
    <w:p>
      <w:pPr>
        <w:spacing w:line="500" w:lineRule="exact"/>
        <w:ind w:firstLine="560" w:firstLineChars="200"/>
        <w:jc w:val="left"/>
        <w:rPr>
          <w:rFonts w:ascii="Times New Roman" w:hAnsi="宋体"/>
          <w:sz w:val="28"/>
        </w:rPr>
      </w:pPr>
      <w:r>
        <w:rPr>
          <w:rFonts w:hint="eastAsia" w:ascii="Times New Roman" w:eastAsia="方正仿宋_GBK"/>
          <w:sz w:val="28"/>
        </w:rPr>
        <w:t>2、</w:t>
      </w:r>
      <w:r>
        <w:rPr>
          <w:rFonts w:hint="eastAsia" w:ascii="Times New Roman" w:eastAsia="方正仿宋_GBK"/>
          <w:b/>
          <w:sz w:val="28"/>
        </w:rPr>
        <w:t>事业收入：</w:t>
      </w:r>
      <w:r>
        <w:rPr>
          <w:rFonts w:hint="eastAsia" w:ascii="Times New Roman" w:eastAsia="方正仿宋_GBK"/>
          <w:sz w:val="28"/>
        </w:rPr>
        <w:t>指事业单位开展专业业务活动及辅助活动所取得的收入。</w:t>
      </w:r>
    </w:p>
    <w:p>
      <w:pPr>
        <w:spacing w:line="500" w:lineRule="exact"/>
        <w:ind w:firstLine="560" w:firstLineChars="200"/>
        <w:jc w:val="left"/>
        <w:rPr>
          <w:rFonts w:ascii="Times New Roman" w:hAnsi="宋体"/>
          <w:sz w:val="28"/>
        </w:rPr>
      </w:pPr>
      <w:r>
        <w:rPr>
          <w:rFonts w:hint="eastAsia" w:ascii="Times New Roman" w:eastAsia="方正仿宋_GBK"/>
          <w:sz w:val="28"/>
        </w:rPr>
        <w:t>3、</w:t>
      </w:r>
      <w:r>
        <w:rPr>
          <w:rFonts w:hint="eastAsia" w:ascii="Times New Roman" w:eastAsia="方正仿宋_GBK"/>
          <w:b/>
          <w:sz w:val="28"/>
        </w:rPr>
        <w:t>其他收入：</w:t>
      </w:r>
      <w:r>
        <w:rPr>
          <w:rFonts w:hint="eastAsia" w:ascii="Times New Roman" w:eastAsia="方正仿宋_GBK"/>
          <w:sz w:val="28"/>
        </w:rPr>
        <w:t>指除</w:t>
      </w:r>
      <w:r>
        <w:rPr>
          <w:rFonts w:hint="cs" w:ascii="Times New Roman" w:eastAsia="方正仿宋_GBK"/>
          <w:sz w:val="28"/>
        </w:rPr>
        <w:t>“</w:t>
      </w:r>
      <w:r>
        <w:rPr>
          <w:rFonts w:hint="eastAsia" w:ascii="Times New Roman" w:eastAsia="方正仿宋_GBK"/>
          <w:sz w:val="28"/>
        </w:rPr>
        <w:t>一般公共预算拨款收入</w:t>
      </w:r>
      <w:r>
        <w:rPr>
          <w:rFonts w:hint="cs" w:ascii="Times New Roman" w:eastAsia="方正仿宋_GBK"/>
          <w:sz w:val="28"/>
        </w:rPr>
        <w:t>”</w:t>
      </w:r>
      <w:r>
        <w:rPr>
          <w:rFonts w:hint="eastAsia" w:ascii="Times New Roman" w:eastAsia="方正仿宋_GBK"/>
          <w:sz w:val="28"/>
        </w:rPr>
        <w:t>、</w:t>
      </w:r>
      <w:r>
        <w:rPr>
          <w:rFonts w:hint="cs" w:ascii="Times New Roman" w:eastAsia="方正仿宋_GBK"/>
          <w:sz w:val="28"/>
        </w:rPr>
        <w:t>“</w:t>
      </w:r>
      <w:r>
        <w:rPr>
          <w:rFonts w:hint="eastAsia" w:ascii="Times New Roman" w:eastAsia="方正仿宋_GBK"/>
          <w:sz w:val="28"/>
        </w:rPr>
        <w:t>事业收入</w:t>
      </w:r>
      <w:r>
        <w:rPr>
          <w:rFonts w:hint="cs" w:ascii="Times New Roman" w:eastAsia="方正仿宋_GBK"/>
          <w:sz w:val="28"/>
        </w:rPr>
        <w:t>”</w:t>
      </w:r>
      <w:r>
        <w:rPr>
          <w:rFonts w:hint="eastAsia" w:ascii="Times New Roman" w:eastAsia="方正仿宋_GBK"/>
          <w:sz w:val="28"/>
        </w:rPr>
        <w:t>等以外的收入。主要是按规定动用的租房收入、存款利息收入等。</w:t>
      </w:r>
    </w:p>
    <w:p>
      <w:pPr>
        <w:spacing w:line="500" w:lineRule="exact"/>
        <w:ind w:firstLine="560" w:firstLineChars="200"/>
        <w:jc w:val="left"/>
        <w:rPr>
          <w:rFonts w:ascii="Times New Roman" w:hAnsi="宋体"/>
          <w:sz w:val="28"/>
        </w:rPr>
      </w:pPr>
      <w:r>
        <w:rPr>
          <w:rFonts w:hint="eastAsia" w:ascii="Times New Roman" w:eastAsia="方正仿宋_GBK"/>
          <w:sz w:val="28"/>
        </w:rPr>
        <w:t>4、</w:t>
      </w:r>
      <w:r>
        <w:rPr>
          <w:rFonts w:hint="eastAsia" w:ascii="Times New Roman" w:eastAsia="方正仿宋_GBK"/>
          <w:b/>
          <w:sz w:val="28"/>
        </w:rPr>
        <w:t>基本支出：</w:t>
      </w:r>
      <w:r>
        <w:rPr>
          <w:rFonts w:hint="eastAsia" w:ascii="Times New Roman" w:eastAsia="方正仿宋_GBK"/>
          <w:sz w:val="28"/>
        </w:rPr>
        <w:t>指为保障机构正常运转、完成日常工作任务而发生的人员支出和公用支出。</w:t>
      </w:r>
    </w:p>
    <w:p>
      <w:pPr>
        <w:spacing w:line="500" w:lineRule="exact"/>
        <w:ind w:firstLine="560" w:firstLineChars="200"/>
        <w:jc w:val="left"/>
        <w:rPr>
          <w:rFonts w:ascii="Times New Roman" w:hAnsi="宋体"/>
          <w:sz w:val="28"/>
        </w:rPr>
      </w:pPr>
      <w:r>
        <w:rPr>
          <w:rFonts w:hint="eastAsia" w:ascii="Times New Roman" w:eastAsia="方正仿宋_GBK"/>
          <w:sz w:val="28"/>
        </w:rPr>
        <w:t>5、</w:t>
      </w:r>
      <w:r>
        <w:rPr>
          <w:rFonts w:hint="eastAsia" w:ascii="Times New Roman" w:eastAsia="方正仿宋_GBK"/>
          <w:b/>
          <w:sz w:val="28"/>
        </w:rPr>
        <w:t>项目支出：</w:t>
      </w:r>
      <w:r>
        <w:rPr>
          <w:rFonts w:hint="eastAsia" w:ascii="Times New Roman" w:eastAsia="方正仿宋_GBK"/>
          <w:sz w:val="28"/>
        </w:rPr>
        <w:t>指在基本支出之外为完成特定行政任务和事业发展目标所发生的支出。</w:t>
      </w:r>
    </w:p>
    <w:p>
      <w:pPr>
        <w:spacing w:line="500" w:lineRule="exact"/>
        <w:ind w:firstLine="560" w:firstLineChars="200"/>
        <w:jc w:val="left"/>
        <w:rPr>
          <w:rFonts w:ascii="Times New Roman" w:hAnsi="宋体"/>
          <w:sz w:val="28"/>
        </w:rPr>
      </w:pPr>
      <w:r>
        <w:rPr>
          <w:rFonts w:hint="eastAsia" w:ascii="Times New Roman" w:eastAsia="方正仿宋_GBK"/>
          <w:sz w:val="28"/>
        </w:rPr>
        <w:t>6、</w:t>
      </w:r>
      <w:r>
        <w:rPr>
          <w:rFonts w:hint="eastAsia" w:ascii="Times New Roman" w:eastAsia="方正仿宋_GBK"/>
          <w:b/>
          <w:sz w:val="28"/>
        </w:rPr>
        <w:t>上缴上级支出：</w:t>
      </w:r>
      <w:r>
        <w:rPr>
          <w:rFonts w:hint="eastAsia" w:ascii="Times New Roman" w:eastAsia="方正仿宋_GBK"/>
          <w:sz w:val="28"/>
        </w:rPr>
        <w:t>指下级单位上缴上级的支出。</w:t>
      </w:r>
    </w:p>
    <w:p>
      <w:pPr>
        <w:spacing w:line="500" w:lineRule="exact"/>
        <w:ind w:firstLine="560" w:firstLineChars="200"/>
        <w:jc w:val="left"/>
        <w:rPr>
          <w:rFonts w:ascii="Times New Roman" w:hAnsi="宋体"/>
          <w:sz w:val="28"/>
        </w:rPr>
      </w:pPr>
      <w:r>
        <w:rPr>
          <w:rFonts w:hint="eastAsia" w:ascii="Times New Roman" w:eastAsia="方正仿宋_GBK"/>
          <w:sz w:val="28"/>
        </w:rPr>
        <w:t>7、</w:t>
      </w:r>
      <w:r>
        <w:rPr>
          <w:rFonts w:hint="cs" w:ascii="Times New Roman" w:eastAsia="方正仿宋_GBK"/>
          <w:b/>
          <w:sz w:val="28"/>
        </w:rPr>
        <w:t>“</w:t>
      </w:r>
      <w:r>
        <w:rPr>
          <w:rFonts w:hint="eastAsia" w:ascii="Times New Roman" w:eastAsia="方正仿宋_GBK"/>
          <w:b/>
          <w:sz w:val="28"/>
        </w:rPr>
        <w:t>三公</w:t>
      </w:r>
      <w:r>
        <w:rPr>
          <w:rFonts w:hint="cs" w:ascii="Times New Roman" w:eastAsia="方正仿宋_GBK"/>
          <w:b/>
          <w:sz w:val="28"/>
        </w:rPr>
        <w:t>”</w:t>
      </w:r>
      <w:r>
        <w:rPr>
          <w:rFonts w:hint="eastAsia" w:ascii="Times New Roman" w:eastAsia="方正仿宋_GBK"/>
          <w:b/>
          <w:sz w:val="28"/>
        </w:rPr>
        <w:t>经费：</w:t>
      </w:r>
      <w:r>
        <w:rPr>
          <w:rFonts w:hint="eastAsia" w:ascii="Times New Roman" w:eastAsia="方正仿宋_GBK"/>
          <w:sz w:val="28"/>
        </w:rPr>
        <w:t>纳入财政预算管理的</w:t>
      </w:r>
      <w:r>
        <w:rPr>
          <w:rFonts w:hint="cs" w:ascii="Times New Roman" w:eastAsia="方正仿宋_GBK"/>
          <w:sz w:val="28"/>
        </w:rPr>
        <w:t>“</w:t>
      </w:r>
      <w:r>
        <w:rPr>
          <w:rFonts w:hint="eastAsia" w:ascii="Times New Roman" w:eastAsia="方正仿宋_GBK"/>
          <w:sz w:val="28"/>
        </w:rPr>
        <w:t>三公</w:t>
      </w:r>
      <w:r>
        <w:rPr>
          <w:rFonts w:hint="cs" w:ascii="Times New Roman" w:eastAsia="方正仿宋_GBK"/>
          <w:sz w:val="28"/>
        </w:rPr>
        <w:t>”</w:t>
      </w:r>
      <w:r>
        <w:rPr>
          <w:rFonts w:hint="eastAsia" w:ascii="Times New Roman" w:eastAsia="方正仿宋_GBK"/>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firstLineChars="200"/>
        <w:jc w:val="left"/>
        <w:rPr>
          <w:rFonts w:ascii="Times New Roman" w:hAnsi="宋体"/>
          <w:sz w:val="28"/>
        </w:rPr>
      </w:pPr>
      <w:r>
        <w:rPr>
          <w:rFonts w:hint="eastAsia" w:ascii="Times New Roman" w:eastAsia="方正仿宋_GBK"/>
          <w:sz w:val="28"/>
        </w:rPr>
        <w:t>8、</w:t>
      </w:r>
      <w:r>
        <w:rPr>
          <w:rFonts w:hint="eastAsia" w:ascii="Times New Roman" w:eastAsia="方正仿宋_GBK"/>
          <w:b/>
          <w:sz w:val="28"/>
        </w:rPr>
        <w:t>机关运行费：</w:t>
      </w:r>
      <w:r>
        <w:rPr>
          <w:rFonts w:hint="eastAsia" w:ascii="Times New Roman" w:eastAsia="方正仿宋_GBK"/>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firstLineChars="200"/>
        <w:jc w:val="left"/>
        <w:rPr>
          <w:rFonts w:ascii="Times New Roman" w:hAnsi="宋体"/>
          <w:sz w:val="28"/>
        </w:rPr>
      </w:pPr>
      <w:r>
        <w:rPr>
          <w:rFonts w:hint="eastAsia" w:ascii="Times New Roman" w:eastAsia="方正仿宋_GBK"/>
          <w:sz w:val="28"/>
        </w:rPr>
        <w:t>9、</w:t>
      </w:r>
      <w:r>
        <w:rPr>
          <w:rFonts w:hint="eastAsia" w:ascii="Times New Roman" w:eastAsia="方正仿宋_GBK"/>
          <w:b/>
          <w:sz w:val="28"/>
        </w:rPr>
        <w:t>上年结转：</w:t>
      </w:r>
      <w:r>
        <w:rPr>
          <w:rFonts w:hint="eastAsia" w:ascii="Times New Roman" w:eastAsia="方正仿宋_GBK"/>
          <w:sz w:val="28"/>
        </w:rPr>
        <w:t>指以前年度尚未完成、结转到本年仍按原规定用途继续使用的资金。</w:t>
      </w:r>
    </w:p>
    <w:p>
      <w:pPr>
        <w:spacing w:line="500" w:lineRule="exact"/>
        <w:ind w:firstLine="560" w:firstLineChars="200"/>
        <w:jc w:val="left"/>
        <w:rPr>
          <w:rFonts w:ascii="Times New Roman" w:hAnsi="宋体"/>
          <w:sz w:val="28"/>
        </w:rPr>
      </w:pPr>
      <w:r>
        <w:rPr>
          <w:rFonts w:hint="eastAsia" w:ascii="Times New Roman" w:eastAsia="方正仿宋_GBK"/>
          <w:sz w:val="28"/>
        </w:rPr>
        <w:t>10、</w:t>
      </w:r>
      <w:r>
        <w:rPr>
          <w:rFonts w:hint="eastAsia" w:ascii="Times New Roman" w:eastAsia="方正仿宋_GBK"/>
          <w:b/>
          <w:sz w:val="28"/>
        </w:rPr>
        <w:t>事业单位经营支出：</w:t>
      </w:r>
      <w:r>
        <w:rPr>
          <w:rFonts w:hint="eastAsia" w:ascii="Times New Roman" w:eastAsia="方正仿宋_GBK"/>
          <w:sz w:val="28"/>
        </w:rPr>
        <w:t>指事业单位在专业业务活动及其辅助活动之外开展非独立核算经营活动发生的支出。</w:t>
      </w:r>
    </w:p>
    <w:p>
      <w:pPr>
        <w:spacing w:before="156" w:beforeLines="50" w:after="156" w:afterLines="50"/>
        <w:ind w:firstLine="640" w:firstLineChars="200"/>
        <w:jc w:val="left"/>
        <w:rPr>
          <w:rFonts w:ascii="Times New Roman" w:hAnsi="宋体"/>
          <w:sz w:val="32"/>
        </w:rPr>
      </w:pPr>
      <w:r>
        <w:rPr>
          <w:rFonts w:hint="eastAsia" w:ascii="黑体" w:hAnsi="黑体" w:eastAsia="黑体"/>
          <w:sz w:val="32"/>
        </w:rPr>
        <w:t>九、其他需要说明的事项</w:t>
      </w:r>
    </w:p>
    <w:p>
      <w:pPr>
        <w:spacing w:line="500" w:lineRule="exact"/>
        <w:ind w:firstLine="560" w:firstLineChars="200"/>
        <w:jc w:val="left"/>
      </w:pPr>
      <w:r>
        <w:rPr>
          <w:rFonts w:hint="eastAsia" w:ascii="Times New Roman" w:eastAsia="方正仿宋_GBK"/>
          <w:sz w:val="28"/>
        </w:rPr>
        <w:t>我单位无其他需要说明的事项。</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楷体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4852300"/>
      <w:docPartObj>
        <w:docPartGallery w:val="AutoText"/>
      </w:docPartObj>
    </w:sdtPr>
    <w:sdtContent>
      <w:p>
        <w:pPr>
          <w:pStyle w:val="4"/>
          <w:jc w:val="center"/>
        </w:pPr>
        <w:r>
          <w:fldChar w:fldCharType="begin"/>
        </w:r>
        <w:r>
          <w:instrText xml:space="preserve">PAGE   \* MERGEFORMAT</w:instrText>
        </w:r>
        <w:r>
          <w:fldChar w:fldCharType="separate"/>
        </w:r>
        <w:r>
          <w:rPr>
            <w:lang w:val="zh-CN"/>
          </w:rPr>
          <w:t>26</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351"/>
    <w:rsid w:val="000F3C8B"/>
    <w:rsid w:val="001E3182"/>
    <w:rsid w:val="002C1022"/>
    <w:rsid w:val="003F0DB0"/>
    <w:rsid w:val="003F73E7"/>
    <w:rsid w:val="00555DAA"/>
    <w:rsid w:val="006F5334"/>
    <w:rsid w:val="00714E3D"/>
    <w:rsid w:val="007434FA"/>
    <w:rsid w:val="007517B2"/>
    <w:rsid w:val="007A26B3"/>
    <w:rsid w:val="007D768D"/>
    <w:rsid w:val="0084039F"/>
    <w:rsid w:val="008F74AA"/>
    <w:rsid w:val="00907B1C"/>
    <w:rsid w:val="00970A7A"/>
    <w:rsid w:val="00A17802"/>
    <w:rsid w:val="00B03B80"/>
    <w:rsid w:val="00B20D32"/>
    <w:rsid w:val="00B66260"/>
    <w:rsid w:val="00BA635B"/>
    <w:rsid w:val="00CF04EA"/>
    <w:rsid w:val="00EC212C"/>
    <w:rsid w:val="00EE7351"/>
    <w:rsid w:val="00FF185F"/>
    <w:rsid w:val="1A945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semiHidden="0" w:name="toc 2"/>
    <w:lsdException w:uiPriority="39" w:semiHidden="0"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toc 3"/>
    <w:basedOn w:val="1"/>
    <w:next w:val="1"/>
    <w:unhideWhenUsed/>
    <w:uiPriority w:val="39"/>
    <w:pPr>
      <w:ind w:left="840" w:leftChars="400"/>
    </w:pPr>
  </w:style>
  <w:style w:type="paragraph" w:styleId="3">
    <w:name w:val="Balloon Text"/>
    <w:basedOn w:val="1"/>
    <w:link w:val="14"/>
    <w:semiHidden/>
    <w:unhideWhenUsed/>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toc 4"/>
    <w:basedOn w:val="1"/>
    <w:next w:val="1"/>
    <w:unhideWhenUsed/>
    <w:uiPriority w:val="39"/>
    <w:pPr>
      <w:ind w:left="1260" w:leftChars="600"/>
    </w:pPr>
  </w:style>
  <w:style w:type="paragraph" w:styleId="7">
    <w:name w:val="toc 2"/>
    <w:basedOn w:val="1"/>
    <w:next w:val="1"/>
    <w:unhideWhenUsed/>
    <w:uiPriority w:val="39"/>
    <w:pPr>
      <w:ind w:left="420" w:leftChars="200"/>
    </w:pPr>
  </w:style>
  <w:style w:type="character" w:styleId="10">
    <w:name w:val="page number"/>
    <w:semiHidden/>
    <w:unhideWhenUsed/>
    <w:uiPriority w:val="99"/>
  </w:style>
  <w:style w:type="character" w:styleId="11">
    <w:name w:val="Hyperlink"/>
    <w:unhideWhenUsed/>
    <w:uiPriority w:val="99"/>
    <w:rPr>
      <w:color w:val="0000FF"/>
      <w:u w:val="single"/>
    </w:rPr>
  </w:style>
  <w:style w:type="character" w:customStyle="1" w:styleId="12">
    <w:name w:val="页眉 Char"/>
    <w:basedOn w:val="9"/>
    <w:link w:val="5"/>
    <w:uiPriority w:val="99"/>
    <w:rPr>
      <w:rFonts w:ascii="Calibri" w:hAnsi="Calibri" w:eastAsia="宋体" w:cs="Times New Roman"/>
      <w:sz w:val="18"/>
      <w:szCs w:val="18"/>
    </w:rPr>
  </w:style>
  <w:style w:type="character" w:customStyle="1" w:styleId="13">
    <w:name w:val="页脚 Char"/>
    <w:basedOn w:val="9"/>
    <w:link w:val="4"/>
    <w:qFormat/>
    <w:uiPriority w:val="99"/>
    <w:rPr>
      <w:rFonts w:ascii="Calibri" w:hAnsi="Calibri" w:eastAsia="宋体" w:cs="Times New Roman"/>
      <w:sz w:val="18"/>
      <w:szCs w:val="18"/>
    </w:rPr>
  </w:style>
  <w:style w:type="character" w:customStyle="1" w:styleId="14">
    <w:name w:val="批注框文本 Char"/>
    <w:basedOn w:val="9"/>
    <w:link w:val="3"/>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1F02FC-E7D4-4688-8D8F-75C6E65714F2}">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30</Pages>
  <Words>1804</Words>
  <Characters>10286</Characters>
  <Lines>85</Lines>
  <Paragraphs>24</Paragraphs>
  <TotalTime>2</TotalTime>
  <ScaleCrop>false</ScaleCrop>
  <LinksUpToDate>false</LinksUpToDate>
  <CharactersWithSpaces>12066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2021-04-27T03:17:00Z</dcterms:created>
  <dc:creator>深度完美技术论坛</dc:creator>
  <cp:lastModifiedBy>Administrator</cp:lastModifiedBy>
  <cp:lastPrinted>2021-04-28T08:20:00Z</cp:lastPrinted>
  <dcterms:modified xsi:type="dcterms:W3CDTF">2021-04-28T08:52:08Z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DE07E6E2E0B64796A4150A6B3B415C01</vt:lpwstr>
  </property>
</Properties>
</file>